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A7" w:rsidRDefault="00321EA7">
      <w:pPr>
        <w:ind w:firstLine="0"/>
        <w:rPr>
          <w:b/>
          <w:u w:val="single"/>
        </w:rPr>
      </w:pPr>
    </w:p>
    <w:p w:rsidR="00321EA7" w:rsidRDefault="00321EA7">
      <w:pPr>
        <w:rPr>
          <w:b/>
          <w:u w:val="single"/>
        </w:rPr>
      </w:pPr>
      <w:r>
        <w:rPr>
          <w:b/>
          <w:u w:val="single"/>
        </w:rPr>
        <w:t>Obsah:</w:t>
      </w:r>
    </w:p>
    <w:p w:rsidR="00321EA7" w:rsidRDefault="00321EA7">
      <w:pPr>
        <w:rPr>
          <w:b/>
          <w:sz w:val="28"/>
          <w:u w:val="single"/>
        </w:rPr>
      </w:pPr>
    </w:p>
    <w:p w:rsidR="009E18C0" w:rsidRDefault="00B364AF">
      <w:pPr>
        <w:pStyle w:val="Obsah1"/>
        <w:tabs>
          <w:tab w:val="left" w:pos="600"/>
        </w:tabs>
        <w:rPr>
          <w:rFonts w:asciiTheme="minorHAnsi" w:eastAsiaTheme="minorEastAsia" w:hAnsiTheme="minorHAnsi" w:cstheme="minorBidi"/>
          <w:b w:val="0"/>
          <w:i w:val="0"/>
          <w:noProof/>
          <w:sz w:val="22"/>
          <w:szCs w:val="22"/>
        </w:rPr>
      </w:pPr>
      <w:r w:rsidRPr="00B364AF">
        <w:rPr>
          <w:b w:val="0"/>
          <w:i w:val="0"/>
          <w:sz w:val="28"/>
          <w:u w:val="single"/>
        </w:rPr>
        <w:fldChar w:fldCharType="begin"/>
      </w:r>
      <w:r w:rsidR="00321EA7">
        <w:rPr>
          <w:b w:val="0"/>
          <w:i w:val="0"/>
          <w:sz w:val="28"/>
          <w:u w:val="single"/>
        </w:rPr>
        <w:instrText xml:space="preserve"> TOC \o "1-4" </w:instrText>
      </w:r>
      <w:r w:rsidRPr="00B364AF">
        <w:rPr>
          <w:b w:val="0"/>
          <w:i w:val="0"/>
          <w:sz w:val="28"/>
          <w:u w:val="single"/>
        </w:rPr>
        <w:fldChar w:fldCharType="separate"/>
      </w:r>
      <w:r w:rsidR="009E18C0" w:rsidRPr="00FF3BC2">
        <w:rPr>
          <w:noProof/>
        </w:rPr>
        <w:t>A.</w:t>
      </w:r>
      <w:r w:rsidR="009E18C0">
        <w:rPr>
          <w:rFonts w:asciiTheme="minorHAnsi" w:eastAsiaTheme="minorEastAsia" w:hAnsiTheme="minorHAnsi" w:cstheme="minorBidi"/>
          <w:b w:val="0"/>
          <w:i w:val="0"/>
          <w:noProof/>
          <w:sz w:val="22"/>
          <w:szCs w:val="22"/>
        </w:rPr>
        <w:tab/>
      </w:r>
      <w:r w:rsidR="009E18C0">
        <w:rPr>
          <w:noProof/>
        </w:rPr>
        <w:t>P R Ů V O D N Í     Z P R Á V A</w:t>
      </w:r>
      <w:r w:rsidR="009E18C0">
        <w:rPr>
          <w:noProof/>
        </w:rPr>
        <w:tab/>
      </w:r>
      <w:r>
        <w:rPr>
          <w:noProof/>
        </w:rPr>
        <w:fldChar w:fldCharType="begin"/>
      </w:r>
      <w:r w:rsidR="009E18C0">
        <w:rPr>
          <w:noProof/>
        </w:rPr>
        <w:instrText xml:space="preserve"> PAGEREF _Toc26771453 \h </w:instrText>
      </w:r>
      <w:r>
        <w:rPr>
          <w:noProof/>
        </w:rPr>
      </w:r>
      <w:r>
        <w:rPr>
          <w:noProof/>
        </w:rPr>
        <w:fldChar w:fldCharType="separate"/>
      </w:r>
      <w:r w:rsidR="004F0204">
        <w:rPr>
          <w:noProof/>
        </w:rPr>
        <w:t>3</w:t>
      </w:r>
      <w:r>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a)</w:t>
      </w:r>
      <w:r>
        <w:rPr>
          <w:rFonts w:asciiTheme="minorHAnsi" w:eastAsiaTheme="minorEastAsia" w:hAnsiTheme="minorHAnsi" w:cstheme="minorBidi"/>
          <w:b w:val="0"/>
          <w:noProof/>
          <w:szCs w:val="22"/>
        </w:rPr>
        <w:tab/>
      </w:r>
      <w:r>
        <w:rPr>
          <w:noProof/>
        </w:rPr>
        <w:t>Identifikační údaje stavby – lokalita Hulice</w:t>
      </w:r>
      <w:r>
        <w:rPr>
          <w:noProof/>
        </w:rPr>
        <w:tab/>
      </w:r>
      <w:r w:rsidR="00B364AF">
        <w:rPr>
          <w:noProof/>
        </w:rPr>
        <w:fldChar w:fldCharType="begin"/>
      </w:r>
      <w:r>
        <w:rPr>
          <w:noProof/>
        </w:rPr>
        <w:instrText xml:space="preserve"> PAGEREF _Toc26771454 \h </w:instrText>
      </w:r>
      <w:r w:rsidR="00B364AF">
        <w:rPr>
          <w:noProof/>
        </w:rPr>
      </w:r>
      <w:r w:rsidR="00B364AF">
        <w:rPr>
          <w:noProof/>
        </w:rPr>
        <w:fldChar w:fldCharType="separate"/>
      </w:r>
      <w:r w:rsidR="004F0204">
        <w:rPr>
          <w:noProof/>
        </w:rPr>
        <w:t>3</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b)</w:t>
      </w:r>
      <w:r>
        <w:rPr>
          <w:rFonts w:asciiTheme="minorHAnsi" w:eastAsiaTheme="minorEastAsia" w:hAnsiTheme="minorHAnsi" w:cstheme="minorBidi"/>
          <w:b w:val="0"/>
          <w:noProof/>
          <w:szCs w:val="22"/>
        </w:rPr>
        <w:tab/>
      </w:r>
      <w:r>
        <w:rPr>
          <w:noProof/>
        </w:rPr>
        <w:t>Údaje o dosavadním využití</w:t>
      </w:r>
      <w:r>
        <w:rPr>
          <w:noProof/>
        </w:rPr>
        <w:tab/>
      </w:r>
      <w:r w:rsidR="00B364AF">
        <w:rPr>
          <w:noProof/>
        </w:rPr>
        <w:fldChar w:fldCharType="begin"/>
      </w:r>
      <w:r>
        <w:rPr>
          <w:noProof/>
        </w:rPr>
        <w:instrText xml:space="preserve"> PAGEREF _Toc26771455 \h </w:instrText>
      </w:r>
      <w:r w:rsidR="00B364AF">
        <w:rPr>
          <w:noProof/>
        </w:rPr>
      </w:r>
      <w:r w:rsidR="00B364AF">
        <w:rPr>
          <w:noProof/>
        </w:rPr>
        <w:fldChar w:fldCharType="separate"/>
      </w:r>
      <w:r w:rsidR="004F0204">
        <w:rPr>
          <w:noProof/>
        </w:rPr>
        <w:t>3</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1.1</w:t>
      </w:r>
      <w:r>
        <w:rPr>
          <w:rFonts w:asciiTheme="minorHAnsi" w:eastAsiaTheme="minorEastAsia" w:hAnsiTheme="minorHAnsi" w:cstheme="minorBidi"/>
          <w:b w:val="0"/>
          <w:noProof/>
          <w:szCs w:val="22"/>
        </w:rPr>
        <w:tab/>
      </w:r>
      <w:r>
        <w:rPr>
          <w:noProof/>
        </w:rPr>
        <w:t>Lokalita Hulice:</w:t>
      </w:r>
      <w:r>
        <w:rPr>
          <w:noProof/>
        </w:rPr>
        <w:tab/>
      </w:r>
      <w:r w:rsidR="00B364AF">
        <w:rPr>
          <w:noProof/>
        </w:rPr>
        <w:fldChar w:fldCharType="begin"/>
      </w:r>
      <w:r>
        <w:rPr>
          <w:noProof/>
        </w:rPr>
        <w:instrText xml:space="preserve"> PAGEREF _Toc26771456 \h </w:instrText>
      </w:r>
      <w:r w:rsidR="00B364AF">
        <w:rPr>
          <w:noProof/>
        </w:rPr>
      </w:r>
      <w:r w:rsidR="00B364AF">
        <w:rPr>
          <w:noProof/>
        </w:rPr>
        <w:fldChar w:fldCharType="separate"/>
      </w:r>
      <w:r w:rsidR="004F0204">
        <w:rPr>
          <w:noProof/>
        </w:rPr>
        <w:t>3</w:t>
      </w:r>
      <w:r w:rsidR="00B364AF">
        <w:rPr>
          <w:noProof/>
        </w:rPr>
        <w:fldChar w:fldCharType="end"/>
      </w:r>
    </w:p>
    <w:p w:rsidR="009E18C0" w:rsidRDefault="009E18C0">
      <w:pPr>
        <w:pStyle w:val="Obsah2"/>
        <w:rPr>
          <w:rFonts w:asciiTheme="minorHAnsi" w:eastAsiaTheme="minorEastAsia" w:hAnsiTheme="minorHAnsi" w:cstheme="minorBidi"/>
          <w:b w:val="0"/>
          <w:noProof/>
          <w:szCs w:val="22"/>
        </w:rPr>
      </w:pPr>
      <w:r>
        <w:rPr>
          <w:noProof/>
        </w:rPr>
        <w:t>b-a) Údaje o pozemcích a o majetkoprávních vztazích</w:t>
      </w:r>
      <w:r>
        <w:rPr>
          <w:noProof/>
        </w:rPr>
        <w:tab/>
      </w:r>
      <w:r w:rsidR="00B364AF">
        <w:rPr>
          <w:noProof/>
        </w:rPr>
        <w:fldChar w:fldCharType="begin"/>
      </w:r>
      <w:r>
        <w:rPr>
          <w:noProof/>
        </w:rPr>
        <w:instrText xml:space="preserve"> PAGEREF _Toc26771457 \h </w:instrText>
      </w:r>
      <w:r w:rsidR="00B364AF">
        <w:rPr>
          <w:noProof/>
        </w:rPr>
      </w:r>
      <w:r w:rsidR="00B364AF">
        <w:rPr>
          <w:noProof/>
        </w:rPr>
        <w:fldChar w:fldCharType="separate"/>
      </w:r>
      <w:r w:rsidR="004F0204">
        <w:rPr>
          <w:noProof/>
        </w:rPr>
        <w:t>4</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c)</w:t>
      </w:r>
      <w:r>
        <w:rPr>
          <w:rFonts w:asciiTheme="minorHAnsi" w:eastAsiaTheme="minorEastAsia" w:hAnsiTheme="minorHAnsi" w:cstheme="minorBidi"/>
          <w:b w:val="0"/>
          <w:noProof/>
          <w:szCs w:val="22"/>
        </w:rPr>
        <w:tab/>
      </w:r>
      <w:r>
        <w:rPr>
          <w:noProof/>
        </w:rPr>
        <w:t>Identifikační údaje stavby – lokalita Rýzmburk</w:t>
      </w:r>
      <w:r>
        <w:rPr>
          <w:noProof/>
        </w:rPr>
        <w:tab/>
      </w:r>
      <w:r w:rsidR="00B364AF">
        <w:rPr>
          <w:noProof/>
        </w:rPr>
        <w:fldChar w:fldCharType="begin"/>
      </w:r>
      <w:r>
        <w:rPr>
          <w:noProof/>
        </w:rPr>
        <w:instrText xml:space="preserve"> PAGEREF _Toc26771458 \h </w:instrText>
      </w:r>
      <w:r w:rsidR="00B364AF">
        <w:rPr>
          <w:noProof/>
        </w:rPr>
      </w:r>
      <w:r w:rsidR="00B364AF">
        <w:rPr>
          <w:noProof/>
        </w:rPr>
        <w:fldChar w:fldCharType="separate"/>
      </w:r>
      <w:r w:rsidR="004F0204">
        <w:rPr>
          <w:noProof/>
        </w:rPr>
        <w:t>4</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d)</w:t>
      </w:r>
      <w:r>
        <w:rPr>
          <w:rFonts w:asciiTheme="minorHAnsi" w:eastAsiaTheme="minorEastAsia" w:hAnsiTheme="minorHAnsi" w:cstheme="minorBidi"/>
          <w:b w:val="0"/>
          <w:noProof/>
          <w:szCs w:val="22"/>
        </w:rPr>
        <w:tab/>
      </w:r>
      <w:r>
        <w:rPr>
          <w:noProof/>
        </w:rPr>
        <w:t>Údaje o dosavadním využití</w:t>
      </w:r>
      <w:r>
        <w:rPr>
          <w:noProof/>
        </w:rPr>
        <w:tab/>
      </w:r>
      <w:r w:rsidR="00B364AF">
        <w:rPr>
          <w:noProof/>
        </w:rPr>
        <w:fldChar w:fldCharType="begin"/>
      </w:r>
      <w:r>
        <w:rPr>
          <w:noProof/>
        </w:rPr>
        <w:instrText xml:space="preserve"> PAGEREF _Toc26771459 \h </w:instrText>
      </w:r>
      <w:r w:rsidR="00B364AF">
        <w:rPr>
          <w:noProof/>
        </w:rPr>
      </w:r>
      <w:r w:rsidR="00B364AF">
        <w:rPr>
          <w:noProof/>
        </w:rPr>
        <w:fldChar w:fldCharType="separate"/>
      </w:r>
      <w:r w:rsidR="004F0204">
        <w:rPr>
          <w:noProof/>
        </w:rPr>
        <w:t>5</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1.2</w:t>
      </w:r>
      <w:r>
        <w:rPr>
          <w:rFonts w:asciiTheme="minorHAnsi" w:eastAsiaTheme="minorEastAsia" w:hAnsiTheme="minorHAnsi" w:cstheme="minorBidi"/>
          <w:b w:val="0"/>
          <w:noProof/>
          <w:szCs w:val="22"/>
        </w:rPr>
        <w:tab/>
      </w:r>
      <w:r>
        <w:rPr>
          <w:noProof/>
        </w:rPr>
        <w:t>Lokalita Rýzmburk:</w:t>
      </w:r>
      <w:r>
        <w:rPr>
          <w:noProof/>
        </w:rPr>
        <w:tab/>
      </w:r>
      <w:r w:rsidR="00B364AF">
        <w:rPr>
          <w:noProof/>
        </w:rPr>
        <w:fldChar w:fldCharType="begin"/>
      </w:r>
      <w:r>
        <w:rPr>
          <w:noProof/>
        </w:rPr>
        <w:instrText xml:space="preserve"> PAGEREF _Toc26771460 \h </w:instrText>
      </w:r>
      <w:r w:rsidR="00B364AF">
        <w:rPr>
          <w:noProof/>
        </w:rPr>
      </w:r>
      <w:r w:rsidR="00B364AF">
        <w:rPr>
          <w:noProof/>
        </w:rPr>
        <w:fldChar w:fldCharType="separate"/>
      </w:r>
      <w:r w:rsidR="004F0204">
        <w:rPr>
          <w:noProof/>
        </w:rPr>
        <w:t>5</w:t>
      </w:r>
      <w:r w:rsidR="00B364AF">
        <w:rPr>
          <w:noProof/>
        </w:rPr>
        <w:fldChar w:fldCharType="end"/>
      </w:r>
    </w:p>
    <w:p w:rsidR="009E18C0" w:rsidRDefault="009E18C0">
      <w:pPr>
        <w:pStyle w:val="Obsah2"/>
        <w:rPr>
          <w:rFonts w:asciiTheme="minorHAnsi" w:eastAsiaTheme="minorEastAsia" w:hAnsiTheme="minorHAnsi" w:cstheme="minorBidi"/>
          <w:b w:val="0"/>
          <w:noProof/>
          <w:szCs w:val="22"/>
        </w:rPr>
      </w:pPr>
      <w:r>
        <w:rPr>
          <w:noProof/>
        </w:rPr>
        <w:t>b-a) Údaje o pozemcích a o majetkoprávních vztazích</w:t>
      </w:r>
      <w:r>
        <w:rPr>
          <w:noProof/>
        </w:rPr>
        <w:tab/>
      </w:r>
      <w:r w:rsidR="00B364AF">
        <w:rPr>
          <w:noProof/>
        </w:rPr>
        <w:fldChar w:fldCharType="begin"/>
      </w:r>
      <w:r>
        <w:rPr>
          <w:noProof/>
        </w:rPr>
        <w:instrText xml:space="preserve"> PAGEREF _Toc26771461 \h </w:instrText>
      </w:r>
      <w:r w:rsidR="00B364AF">
        <w:rPr>
          <w:noProof/>
        </w:rPr>
      </w:r>
      <w:r w:rsidR="00B364AF">
        <w:rPr>
          <w:noProof/>
        </w:rPr>
        <w:fldChar w:fldCharType="separate"/>
      </w:r>
      <w:r w:rsidR="004F0204">
        <w:rPr>
          <w:noProof/>
        </w:rPr>
        <w:t>5</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e)</w:t>
      </w:r>
      <w:r>
        <w:rPr>
          <w:rFonts w:asciiTheme="minorHAnsi" w:eastAsiaTheme="minorEastAsia" w:hAnsiTheme="minorHAnsi" w:cstheme="minorBidi"/>
          <w:b w:val="0"/>
          <w:noProof/>
          <w:szCs w:val="22"/>
        </w:rPr>
        <w:tab/>
      </w:r>
      <w:r>
        <w:rPr>
          <w:noProof/>
        </w:rPr>
        <w:t>údaje o provedených průzkumech</w:t>
      </w:r>
      <w:r>
        <w:rPr>
          <w:noProof/>
        </w:rPr>
        <w:tab/>
      </w:r>
      <w:r w:rsidR="00B364AF">
        <w:rPr>
          <w:noProof/>
        </w:rPr>
        <w:fldChar w:fldCharType="begin"/>
      </w:r>
      <w:r>
        <w:rPr>
          <w:noProof/>
        </w:rPr>
        <w:instrText xml:space="preserve"> PAGEREF _Toc26771462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f)</w:t>
      </w:r>
      <w:r>
        <w:rPr>
          <w:rFonts w:asciiTheme="minorHAnsi" w:eastAsiaTheme="minorEastAsia" w:hAnsiTheme="minorHAnsi" w:cstheme="minorBidi"/>
          <w:b w:val="0"/>
          <w:noProof/>
          <w:szCs w:val="22"/>
        </w:rPr>
        <w:tab/>
      </w:r>
      <w:r>
        <w:rPr>
          <w:noProof/>
        </w:rPr>
        <w:t>Informace o splnění požadavků dotčených orgánů</w:t>
      </w:r>
      <w:r>
        <w:rPr>
          <w:noProof/>
        </w:rPr>
        <w:tab/>
      </w:r>
      <w:r w:rsidR="00B364AF">
        <w:rPr>
          <w:noProof/>
        </w:rPr>
        <w:fldChar w:fldCharType="begin"/>
      </w:r>
      <w:r>
        <w:rPr>
          <w:noProof/>
        </w:rPr>
        <w:instrText xml:space="preserve"> PAGEREF _Toc26771463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g)</w:t>
      </w:r>
      <w:r>
        <w:rPr>
          <w:rFonts w:asciiTheme="minorHAnsi" w:eastAsiaTheme="minorEastAsia" w:hAnsiTheme="minorHAnsi" w:cstheme="minorBidi"/>
          <w:b w:val="0"/>
          <w:noProof/>
          <w:szCs w:val="22"/>
        </w:rPr>
        <w:tab/>
      </w:r>
      <w:r>
        <w:rPr>
          <w:noProof/>
        </w:rPr>
        <w:t>Informace o držení obecných požadavků na výstavbu</w:t>
      </w:r>
      <w:r>
        <w:rPr>
          <w:noProof/>
        </w:rPr>
        <w:tab/>
      </w:r>
      <w:r w:rsidR="00B364AF">
        <w:rPr>
          <w:noProof/>
        </w:rPr>
        <w:fldChar w:fldCharType="begin"/>
      </w:r>
      <w:r>
        <w:rPr>
          <w:noProof/>
        </w:rPr>
        <w:instrText xml:space="preserve"> PAGEREF _Toc26771464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h)</w:t>
      </w:r>
      <w:r>
        <w:rPr>
          <w:rFonts w:asciiTheme="minorHAnsi" w:eastAsiaTheme="minorEastAsia" w:hAnsiTheme="minorHAnsi" w:cstheme="minorBidi"/>
          <w:b w:val="0"/>
          <w:noProof/>
          <w:szCs w:val="22"/>
        </w:rPr>
        <w:tab/>
      </w:r>
      <w:r>
        <w:rPr>
          <w:noProof/>
        </w:rPr>
        <w:t>Údaje o splnění podmínek regulačního plánu</w:t>
      </w:r>
      <w:r>
        <w:rPr>
          <w:noProof/>
        </w:rPr>
        <w:tab/>
      </w:r>
      <w:r w:rsidR="00B364AF">
        <w:rPr>
          <w:noProof/>
        </w:rPr>
        <w:fldChar w:fldCharType="begin"/>
      </w:r>
      <w:r>
        <w:rPr>
          <w:noProof/>
        </w:rPr>
        <w:instrText xml:space="preserve"> PAGEREF _Toc26771465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i)</w:t>
      </w:r>
      <w:r>
        <w:rPr>
          <w:rFonts w:asciiTheme="minorHAnsi" w:eastAsiaTheme="minorEastAsia" w:hAnsiTheme="minorHAnsi" w:cstheme="minorBidi"/>
          <w:b w:val="0"/>
          <w:noProof/>
          <w:szCs w:val="22"/>
        </w:rPr>
        <w:tab/>
      </w:r>
      <w:r>
        <w:rPr>
          <w:noProof/>
        </w:rPr>
        <w:t>věcné a časové vazby stavby –</w:t>
      </w:r>
      <w:r>
        <w:rPr>
          <w:noProof/>
        </w:rPr>
        <w:tab/>
      </w:r>
      <w:r w:rsidR="00B364AF">
        <w:rPr>
          <w:noProof/>
        </w:rPr>
        <w:fldChar w:fldCharType="begin"/>
      </w:r>
      <w:r>
        <w:rPr>
          <w:noProof/>
        </w:rPr>
        <w:instrText xml:space="preserve"> PAGEREF _Toc26771466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j)</w:t>
      </w:r>
      <w:r>
        <w:rPr>
          <w:rFonts w:asciiTheme="minorHAnsi" w:eastAsiaTheme="minorEastAsia" w:hAnsiTheme="minorHAnsi" w:cstheme="minorBidi"/>
          <w:b w:val="0"/>
          <w:noProof/>
          <w:szCs w:val="22"/>
        </w:rPr>
        <w:tab/>
      </w:r>
      <w:r>
        <w:rPr>
          <w:noProof/>
        </w:rPr>
        <w:t>předpokládaná lhůty výstavby –</w:t>
      </w:r>
      <w:r>
        <w:rPr>
          <w:noProof/>
        </w:rPr>
        <w:tab/>
      </w:r>
      <w:r w:rsidR="00B364AF">
        <w:rPr>
          <w:noProof/>
        </w:rPr>
        <w:fldChar w:fldCharType="begin"/>
      </w:r>
      <w:r>
        <w:rPr>
          <w:noProof/>
        </w:rPr>
        <w:instrText xml:space="preserve"> PAGEREF _Toc26771467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200"/>
        </w:tabs>
        <w:rPr>
          <w:rFonts w:asciiTheme="minorHAnsi" w:eastAsiaTheme="minorEastAsia" w:hAnsiTheme="minorHAnsi" w:cstheme="minorBidi"/>
          <w:b w:val="0"/>
          <w:noProof/>
          <w:szCs w:val="22"/>
        </w:rPr>
      </w:pPr>
      <w:r w:rsidRPr="00FF3BC2">
        <w:rPr>
          <w:noProof/>
        </w:rPr>
        <w:t>k)</w:t>
      </w:r>
      <w:r>
        <w:rPr>
          <w:rFonts w:asciiTheme="minorHAnsi" w:eastAsiaTheme="minorEastAsia" w:hAnsiTheme="minorHAnsi" w:cstheme="minorBidi"/>
          <w:b w:val="0"/>
          <w:noProof/>
          <w:szCs w:val="22"/>
        </w:rPr>
        <w:tab/>
      </w:r>
      <w:r>
        <w:rPr>
          <w:noProof/>
        </w:rPr>
        <w:t>statistické údaje o orientační hodnotě stavby</w:t>
      </w:r>
      <w:r>
        <w:rPr>
          <w:noProof/>
        </w:rPr>
        <w:tab/>
      </w:r>
      <w:r w:rsidR="00B364AF">
        <w:rPr>
          <w:noProof/>
        </w:rPr>
        <w:fldChar w:fldCharType="begin"/>
      </w:r>
      <w:r>
        <w:rPr>
          <w:noProof/>
        </w:rPr>
        <w:instrText xml:space="preserve"> PAGEREF _Toc26771468 \h </w:instrText>
      </w:r>
      <w:r w:rsidR="00B364AF">
        <w:rPr>
          <w:noProof/>
        </w:rPr>
      </w:r>
      <w:r w:rsidR="00B364AF">
        <w:rPr>
          <w:noProof/>
        </w:rPr>
        <w:fldChar w:fldCharType="separate"/>
      </w:r>
      <w:r w:rsidR="004F0204">
        <w:rPr>
          <w:noProof/>
        </w:rPr>
        <w:t>6</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1.3</w:t>
      </w:r>
      <w:r>
        <w:rPr>
          <w:rFonts w:asciiTheme="minorHAnsi" w:eastAsiaTheme="minorEastAsia" w:hAnsiTheme="minorHAnsi" w:cstheme="minorBidi"/>
          <w:b w:val="0"/>
          <w:noProof/>
          <w:szCs w:val="22"/>
        </w:rPr>
        <w:tab/>
      </w:r>
      <w:r>
        <w:rPr>
          <w:noProof/>
        </w:rPr>
        <w:t>popis inženýrského objektu, jeho funkčního a technického řešení</w:t>
      </w:r>
      <w:r>
        <w:rPr>
          <w:noProof/>
        </w:rPr>
        <w:tab/>
      </w:r>
      <w:r w:rsidR="00B364AF">
        <w:rPr>
          <w:noProof/>
        </w:rPr>
        <w:fldChar w:fldCharType="begin"/>
      </w:r>
      <w:r>
        <w:rPr>
          <w:noProof/>
        </w:rPr>
        <w:instrText xml:space="preserve"> PAGEREF _Toc26771469 \h </w:instrText>
      </w:r>
      <w:r w:rsidR="00B364AF">
        <w:rPr>
          <w:noProof/>
        </w:rPr>
      </w:r>
      <w:r w:rsidR="00B364AF">
        <w:rPr>
          <w:noProof/>
        </w:rPr>
        <w:fldChar w:fldCharType="separate"/>
      </w:r>
      <w:r w:rsidR="004F0204">
        <w:rPr>
          <w:noProof/>
        </w:rPr>
        <w:t>7</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1.4</w:t>
      </w:r>
      <w:r>
        <w:rPr>
          <w:rFonts w:asciiTheme="minorHAnsi" w:eastAsiaTheme="minorEastAsia" w:hAnsiTheme="minorHAnsi" w:cstheme="minorBidi"/>
          <w:b w:val="0"/>
          <w:noProof/>
          <w:szCs w:val="22"/>
        </w:rPr>
        <w:tab/>
      </w:r>
      <w:r>
        <w:rPr>
          <w:noProof/>
        </w:rPr>
        <w:t>Výpočet spotřeby vody</w:t>
      </w:r>
      <w:r>
        <w:rPr>
          <w:noProof/>
        </w:rPr>
        <w:tab/>
      </w:r>
      <w:r w:rsidR="00B364AF">
        <w:rPr>
          <w:noProof/>
        </w:rPr>
        <w:fldChar w:fldCharType="begin"/>
      </w:r>
      <w:r>
        <w:rPr>
          <w:noProof/>
        </w:rPr>
        <w:instrText xml:space="preserve"> PAGEREF _Toc26771470 \h </w:instrText>
      </w:r>
      <w:r w:rsidR="00B364AF">
        <w:rPr>
          <w:noProof/>
        </w:rPr>
      </w:r>
      <w:r w:rsidR="00B364AF">
        <w:rPr>
          <w:noProof/>
        </w:rPr>
        <w:fldChar w:fldCharType="separate"/>
      </w:r>
      <w:r w:rsidR="004F0204">
        <w:rPr>
          <w:noProof/>
        </w:rPr>
        <w:t>7</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1.5</w:t>
      </w:r>
      <w:r>
        <w:rPr>
          <w:rFonts w:asciiTheme="minorHAnsi" w:eastAsiaTheme="minorEastAsia" w:hAnsiTheme="minorHAnsi" w:cstheme="minorBidi"/>
          <w:b w:val="0"/>
          <w:noProof/>
          <w:szCs w:val="22"/>
        </w:rPr>
        <w:tab/>
      </w:r>
      <w:r>
        <w:rPr>
          <w:noProof/>
        </w:rPr>
        <w:t>napojení na stávající technickou infrastrukturu</w:t>
      </w:r>
      <w:r>
        <w:rPr>
          <w:noProof/>
        </w:rPr>
        <w:tab/>
      </w:r>
      <w:r w:rsidR="00B364AF">
        <w:rPr>
          <w:noProof/>
        </w:rPr>
        <w:fldChar w:fldCharType="begin"/>
      </w:r>
      <w:r>
        <w:rPr>
          <w:noProof/>
        </w:rPr>
        <w:instrText xml:space="preserve"> PAGEREF _Toc26771471 \h </w:instrText>
      </w:r>
      <w:r w:rsidR="00B364AF">
        <w:rPr>
          <w:noProof/>
        </w:rPr>
      </w:r>
      <w:r w:rsidR="00B364AF">
        <w:rPr>
          <w:noProof/>
        </w:rPr>
        <w:fldChar w:fldCharType="separate"/>
      </w:r>
      <w:r w:rsidR="004F0204">
        <w:rPr>
          <w:noProof/>
        </w:rPr>
        <w:t>7</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1.6</w:t>
      </w:r>
      <w:r>
        <w:rPr>
          <w:rFonts w:asciiTheme="minorHAnsi" w:eastAsiaTheme="minorEastAsia" w:hAnsiTheme="minorHAnsi" w:cstheme="minorBidi"/>
          <w:b w:val="0"/>
          <w:noProof/>
          <w:szCs w:val="22"/>
        </w:rPr>
        <w:tab/>
      </w:r>
      <w:r>
        <w:rPr>
          <w:noProof/>
        </w:rPr>
        <w:t>vliv na povrchové a podzemní vody</w:t>
      </w:r>
      <w:r>
        <w:rPr>
          <w:noProof/>
        </w:rPr>
        <w:tab/>
      </w:r>
      <w:r w:rsidR="00B364AF">
        <w:rPr>
          <w:noProof/>
        </w:rPr>
        <w:fldChar w:fldCharType="begin"/>
      </w:r>
      <w:r>
        <w:rPr>
          <w:noProof/>
        </w:rPr>
        <w:instrText xml:space="preserve"> PAGEREF _Toc26771472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1.7</w:t>
      </w:r>
      <w:r>
        <w:rPr>
          <w:rFonts w:asciiTheme="minorHAnsi" w:eastAsiaTheme="minorEastAsia" w:hAnsiTheme="minorHAnsi" w:cstheme="minorBidi"/>
          <w:b w:val="0"/>
          <w:noProof/>
          <w:szCs w:val="22"/>
        </w:rPr>
        <w:tab/>
      </w:r>
      <w:r>
        <w:rPr>
          <w:noProof/>
        </w:rPr>
        <w:t>údaje o zpracování technických výpočtech</w:t>
      </w:r>
      <w:r>
        <w:rPr>
          <w:noProof/>
        </w:rPr>
        <w:tab/>
      </w:r>
      <w:r w:rsidR="00B364AF">
        <w:rPr>
          <w:noProof/>
        </w:rPr>
        <w:fldChar w:fldCharType="begin"/>
      </w:r>
      <w:r>
        <w:rPr>
          <w:noProof/>
        </w:rPr>
        <w:instrText xml:space="preserve"> PAGEREF _Toc26771473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1.8</w:t>
      </w:r>
      <w:r>
        <w:rPr>
          <w:rFonts w:asciiTheme="minorHAnsi" w:eastAsiaTheme="minorEastAsia" w:hAnsiTheme="minorHAnsi" w:cstheme="minorBidi"/>
          <w:b w:val="0"/>
          <w:noProof/>
          <w:szCs w:val="22"/>
        </w:rPr>
        <w:tab/>
      </w:r>
      <w:r>
        <w:rPr>
          <w:noProof/>
        </w:rPr>
        <w:t>požadavky na postup stavebních a montážních prací</w:t>
      </w:r>
      <w:r>
        <w:rPr>
          <w:noProof/>
        </w:rPr>
        <w:tab/>
      </w:r>
      <w:r w:rsidR="00B364AF">
        <w:rPr>
          <w:noProof/>
        </w:rPr>
        <w:fldChar w:fldCharType="begin"/>
      </w:r>
      <w:r>
        <w:rPr>
          <w:noProof/>
        </w:rPr>
        <w:instrText xml:space="preserve"> PAGEREF _Toc26771474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1.9</w:t>
      </w:r>
      <w:r>
        <w:rPr>
          <w:rFonts w:asciiTheme="minorHAnsi" w:eastAsiaTheme="minorEastAsia" w:hAnsiTheme="minorHAnsi" w:cstheme="minorBidi"/>
          <w:b w:val="0"/>
          <w:noProof/>
          <w:szCs w:val="22"/>
        </w:rPr>
        <w:tab/>
      </w:r>
      <w:r>
        <w:rPr>
          <w:noProof/>
        </w:rPr>
        <w:t>požadavky na provoz zařízení,materiál, dopravě, skladování</w:t>
      </w:r>
      <w:r>
        <w:rPr>
          <w:noProof/>
        </w:rPr>
        <w:tab/>
      </w:r>
      <w:r w:rsidR="00B364AF">
        <w:rPr>
          <w:noProof/>
        </w:rPr>
        <w:fldChar w:fldCharType="begin"/>
      </w:r>
      <w:r>
        <w:rPr>
          <w:noProof/>
        </w:rPr>
        <w:instrText xml:space="preserve"> PAGEREF _Toc26771475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1.10</w:t>
      </w:r>
      <w:r>
        <w:rPr>
          <w:rFonts w:asciiTheme="minorHAnsi" w:eastAsiaTheme="minorEastAsia" w:hAnsiTheme="minorHAnsi" w:cstheme="minorBidi"/>
          <w:b w:val="0"/>
          <w:noProof/>
          <w:szCs w:val="22"/>
        </w:rPr>
        <w:tab/>
      </w:r>
      <w:r>
        <w:rPr>
          <w:noProof/>
        </w:rPr>
        <w:t>řešení komunikací a ploch pro osoby s omezenou schopností pohybu</w:t>
      </w:r>
      <w:r>
        <w:rPr>
          <w:noProof/>
        </w:rPr>
        <w:tab/>
      </w:r>
      <w:r w:rsidR="00B364AF">
        <w:rPr>
          <w:noProof/>
        </w:rPr>
        <w:fldChar w:fldCharType="begin"/>
      </w:r>
      <w:r>
        <w:rPr>
          <w:noProof/>
        </w:rPr>
        <w:instrText xml:space="preserve"> PAGEREF _Toc26771476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1.11</w:t>
      </w:r>
      <w:r>
        <w:rPr>
          <w:rFonts w:asciiTheme="minorHAnsi" w:eastAsiaTheme="minorEastAsia" w:hAnsiTheme="minorHAnsi" w:cstheme="minorBidi"/>
          <w:b w:val="0"/>
          <w:noProof/>
          <w:szCs w:val="22"/>
        </w:rPr>
        <w:tab/>
      </w:r>
      <w:r>
        <w:rPr>
          <w:noProof/>
        </w:rPr>
        <w:t>důsledky na životní prostředí a bezpečnost práce</w:t>
      </w:r>
      <w:r>
        <w:rPr>
          <w:noProof/>
        </w:rPr>
        <w:tab/>
      </w:r>
      <w:r w:rsidR="00B364AF">
        <w:rPr>
          <w:noProof/>
        </w:rPr>
        <w:fldChar w:fldCharType="begin"/>
      </w:r>
      <w:r>
        <w:rPr>
          <w:noProof/>
        </w:rPr>
        <w:instrText xml:space="preserve"> PAGEREF _Toc26771477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1"/>
        <w:tabs>
          <w:tab w:val="left" w:pos="600"/>
        </w:tabs>
        <w:rPr>
          <w:rFonts w:asciiTheme="minorHAnsi" w:eastAsiaTheme="minorEastAsia" w:hAnsiTheme="minorHAnsi" w:cstheme="minorBidi"/>
          <w:b w:val="0"/>
          <w:i w:val="0"/>
          <w:noProof/>
          <w:sz w:val="22"/>
          <w:szCs w:val="22"/>
        </w:rPr>
      </w:pPr>
      <w:r w:rsidRPr="00FF3BC2">
        <w:rPr>
          <w:noProof/>
        </w:rPr>
        <w:t>2.</w:t>
      </w:r>
      <w:r>
        <w:rPr>
          <w:rFonts w:asciiTheme="minorHAnsi" w:eastAsiaTheme="minorEastAsia" w:hAnsiTheme="minorHAnsi" w:cstheme="minorBidi"/>
          <w:b w:val="0"/>
          <w:i w:val="0"/>
          <w:noProof/>
          <w:sz w:val="22"/>
          <w:szCs w:val="22"/>
        </w:rPr>
        <w:tab/>
      </w:r>
      <w:r>
        <w:rPr>
          <w:noProof/>
        </w:rPr>
        <w:t>Výkresová část</w:t>
      </w:r>
      <w:r>
        <w:rPr>
          <w:noProof/>
        </w:rPr>
        <w:tab/>
      </w:r>
      <w:r w:rsidR="00B364AF">
        <w:rPr>
          <w:noProof/>
        </w:rPr>
        <w:fldChar w:fldCharType="begin"/>
      </w:r>
      <w:r>
        <w:rPr>
          <w:noProof/>
        </w:rPr>
        <w:instrText xml:space="preserve"> PAGEREF _Toc26771478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2.1</w:t>
      </w:r>
      <w:r>
        <w:rPr>
          <w:rFonts w:asciiTheme="minorHAnsi" w:eastAsiaTheme="minorEastAsia" w:hAnsiTheme="minorHAnsi" w:cstheme="minorBidi"/>
          <w:b w:val="0"/>
          <w:noProof/>
          <w:szCs w:val="22"/>
        </w:rPr>
        <w:tab/>
      </w:r>
      <w:r>
        <w:rPr>
          <w:noProof/>
        </w:rPr>
        <w:t>podklady pro vytýčení</w:t>
      </w:r>
      <w:r>
        <w:rPr>
          <w:noProof/>
        </w:rPr>
        <w:tab/>
      </w:r>
      <w:r w:rsidR="00B364AF">
        <w:rPr>
          <w:noProof/>
        </w:rPr>
        <w:fldChar w:fldCharType="begin"/>
      </w:r>
      <w:r>
        <w:rPr>
          <w:noProof/>
        </w:rPr>
        <w:instrText xml:space="preserve"> PAGEREF _Toc26771479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2.2</w:t>
      </w:r>
      <w:r>
        <w:rPr>
          <w:rFonts w:asciiTheme="minorHAnsi" w:eastAsiaTheme="minorEastAsia" w:hAnsiTheme="minorHAnsi" w:cstheme="minorBidi"/>
          <w:b w:val="0"/>
          <w:noProof/>
          <w:szCs w:val="22"/>
        </w:rPr>
        <w:tab/>
      </w:r>
      <w:r>
        <w:rPr>
          <w:noProof/>
        </w:rPr>
        <w:t>Vytyčovací souřadnice</w:t>
      </w:r>
      <w:r>
        <w:rPr>
          <w:noProof/>
        </w:rPr>
        <w:tab/>
      </w:r>
      <w:r w:rsidR="00B364AF">
        <w:rPr>
          <w:noProof/>
        </w:rPr>
        <w:fldChar w:fldCharType="begin"/>
      </w:r>
      <w:r>
        <w:rPr>
          <w:noProof/>
        </w:rPr>
        <w:instrText xml:space="preserve"> PAGEREF _Toc26771480 \h </w:instrText>
      </w:r>
      <w:r w:rsidR="00B364AF">
        <w:rPr>
          <w:noProof/>
        </w:rPr>
      </w:r>
      <w:r w:rsidR="00B364AF">
        <w:rPr>
          <w:noProof/>
        </w:rPr>
        <w:fldChar w:fldCharType="separate"/>
      </w:r>
      <w:r w:rsidR="004F0204">
        <w:rPr>
          <w:noProof/>
        </w:rPr>
        <w:t>8</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2.3</w:t>
      </w:r>
      <w:r>
        <w:rPr>
          <w:rFonts w:asciiTheme="minorHAnsi" w:eastAsiaTheme="minorEastAsia" w:hAnsiTheme="minorHAnsi" w:cstheme="minorBidi"/>
          <w:b w:val="0"/>
          <w:noProof/>
          <w:szCs w:val="22"/>
        </w:rPr>
        <w:tab/>
      </w:r>
      <w:r>
        <w:rPr>
          <w:noProof/>
        </w:rPr>
        <w:t>Statické výpočty a výkresy:</w:t>
      </w:r>
      <w:r>
        <w:rPr>
          <w:noProof/>
        </w:rPr>
        <w:tab/>
      </w:r>
      <w:r w:rsidR="00B364AF">
        <w:rPr>
          <w:noProof/>
        </w:rPr>
        <w:fldChar w:fldCharType="begin"/>
      </w:r>
      <w:r>
        <w:rPr>
          <w:noProof/>
        </w:rPr>
        <w:instrText xml:space="preserve"> PAGEREF _Toc26771481 \h </w:instrText>
      </w:r>
      <w:r w:rsidR="00B364AF">
        <w:rPr>
          <w:noProof/>
        </w:rPr>
      </w:r>
      <w:r w:rsidR="00B364AF">
        <w:rPr>
          <w:noProof/>
        </w:rPr>
        <w:fldChar w:fldCharType="separate"/>
      </w:r>
      <w:r w:rsidR="004F0204">
        <w:rPr>
          <w:noProof/>
        </w:rPr>
        <w:t>9</w:t>
      </w:r>
      <w:r w:rsidR="00B364AF">
        <w:rPr>
          <w:noProof/>
        </w:rPr>
        <w:fldChar w:fldCharType="end"/>
      </w:r>
    </w:p>
    <w:p w:rsidR="009E18C0" w:rsidRDefault="009E18C0">
      <w:pPr>
        <w:pStyle w:val="Obsah1"/>
        <w:tabs>
          <w:tab w:val="left" w:pos="600"/>
        </w:tabs>
        <w:rPr>
          <w:rFonts w:asciiTheme="minorHAnsi" w:eastAsiaTheme="minorEastAsia" w:hAnsiTheme="minorHAnsi" w:cstheme="minorBidi"/>
          <w:b w:val="0"/>
          <w:i w:val="0"/>
          <w:noProof/>
          <w:sz w:val="22"/>
          <w:szCs w:val="22"/>
        </w:rPr>
      </w:pPr>
      <w:r w:rsidRPr="00FF3BC2">
        <w:rPr>
          <w:noProof/>
        </w:rPr>
        <w:t>3.</w:t>
      </w:r>
      <w:r>
        <w:rPr>
          <w:rFonts w:asciiTheme="minorHAnsi" w:eastAsiaTheme="minorEastAsia" w:hAnsiTheme="minorHAnsi" w:cstheme="minorBidi"/>
          <w:b w:val="0"/>
          <w:i w:val="0"/>
          <w:noProof/>
          <w:sz w:val="22"/>
          <w:szCs w:val="22"/>
        </w:rPr>
        <w:tab/>
      </w:r>
      <w:r>
        <w:rPr>
          <w:noProof/>
        </w:rPr>
        <w:t>Postup stavebních prací – montáž</w:t>
      </w:r>
      <w:r>
        <w:rPr>
          <w:noProof/>
        </w:rPr>
        <w:tab/>
      </w:r>
      <w:r w:rsidR="00B364AF">
        <w:rPr>
          <w:noProof/>
        </w:rPr>
        <w:fldChar w:fldCharType="begin"/>
      </w:r>
      <w:r>
        <w:rPr>
          <w:noProof/>
        </w:rPr>
        <w:instrText xml:space="preserve"> PAGEREF _Toc26771482 \h </w:instrText>
      </w:r>
      <w:r w:rsidR="00B364AF">
        <w:rPr>
          <w:noProof/>
        </w:rPr>
      </w:r>
      <w:r w:rsidR="00B364AF">
        <w:rPr>
          <w:noProof/>
        </w:rPr>
        <w:fldChar w:fldCharType="separate"/>
      </w:r>
      <w:r w:rsidR="004F0204">
        <w:rPr>
          <w:noProof/>
        </w:rPr>
        <w:t>9</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3.1</w:t>
      </w:r>
      <w:r>
        <w:rPr>
          <w:rFonts w:asciiTheme="minorHAnsi" w:eastAsiaTheme="minorEastAsia" w:hAnsiTheme="minorHAnsi" w:cstheme="minorBidi"/>
          <w:b w:val="0"/>
          <w:noProof/>
          <w:szCs w:val="22"/>
        </w:rPr>
        <w:tab/>
      </w:r>
      <w:r>
        <w:rPr>
          <w:noProof/>
        </w:rPr>
        <w:t>Zemní práce</w:t>
      </w:r>
      <w:r>
        <w:rPr>
          <w:noProof/>
        </w:rPr>
        <w:tab/>
      </w:r>
      <w:r w:rsidR="00B364AF">
        <w:rPr>
          <w:noProof/>
        </w:rPr>
        <w:fldChar w:fldCharType="begin"/>
      </w:r>
      <w:r>
        <w:rPr>
          <w:noProof/>
        </w:rPr>
        <w:instrText xml:space="preserve"> PAGEREF _Toc26771483 \h </w:instrText>
      </w:r>
      <w:r w:rsidR="00B364AF">
        <w:rPr>
          <w:noProof/>
        </w:rPr>
      </w:r>
      <w:r w:rsidR="00B364AF">
        <w:rPr>
          <w:noProof/>
        </w:rPr>
        <w:fldChar w:fldCharType="separate"/>
      </w:r>
      <w:r w:rsidR="004F0204">
        <w:rPr>
          <w:noProof/>
        </w:rPr>
        <w:t>9</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3.2</w:t>
      </w:r>
      <w:r>
        <w:rPr>
          <w:rFonts w:asciiTheme="minorHAnsi" w:eastAsiaTheme="minorEastAsia" w:hAnsiTheme="minorHAnsi" w:cstheme="minorBidi"/>
          <w:b w:val="0"/>
          <w:noProof/>
          <w:szCs w:val="22"/>
        </w:rPr>
        <w:tab/>
      </w:r>
      <w:r>
        <w:rPr>
          <w:noProof/>
        </w:rPr>
        <w:t>Přípravné práce</w:t>
      </w:r>
      <w:r>
        <w:rPr>
          <w:noProof/>
        </w:rPr>
        <w:tab/>
      </w:r>
      <w:r w:rsidR="00B364AF">
        <w:rPr>
          <w:noProof/>
        </w:rPr>
        <w:fldChar w:fldCharType="begin"/>
      </w:r>
      <w:r>
        <w:rPr>
          <w:noProof/>
        </w:rPr>
        <w:instrText xml:space="preserve"> PAGEREF _Toc26771484 \h </w:instrText>
      </w:r>
      <w:r w:rsidR="00B364AF">
        <w:rPr>
          <w:noProof/>
        </w:rPr>
      </w:r>
      <w:r w:rsidR="00B364AF">
        <w:rPr>
          <w:noProof/>
        </w:rPr>
        <w:fldChar w:fldCharType="separate"/>
      </w:r>
      <w:r w:rsidR="004F0204">
        <w:rPr>
          <w:noProof/>
        </w:rPr>
        <w:t>9</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3.3</w:t>
      </w:r>
      <w:r>
        <w:rPr>
          <w:rFonts w:asciiTheme="minorHAnsi" w:eastAsiaTheme="minorEastAsia" w:hAnsiTheme="minorHAnsi" w:cstheme="minorBidi"/>
          <w:b w:val="0"/>
          <w:noProof/>
          <w:szCs w:val="22"/>
        </w:rPr>
        <w:tab/>
      </w:r>
      <w:r>
        <w:rPr>
          <w:noProof/>
        </w:rPr>
        <w:t>Montáž vodovodních řadů</w:t>
      </w:r>
      <w:r>
        <w:rPr>
          <w:noProof/>
        </w:rPr>
        <w:tab/>
      </w:r>
      <w:r w:rsidR="00B364AF">
        <w:rPr>
          <w:noProof/>
        </w:rPr>
        <w:fldChar w:fldCharType="begin"/>
      </w:r>
      <w:r>
        <w:rPr>
          <w:noProof/>
        </w:rPr>
        <w:instrText xml:space="preserve"> PAGEREF _Toc26771485 \h </w:instrText>
      </w:r>
      <w:r w:rsidR="00B364AF">
        <w:rPr>
          <w:noProof/>
        </w:rPr>
      </w:r>
      <w:r w:rsidR="00B364AF">
        <w:rPr>
          <w:noProof/>
        </w:rPr>
        <w:fldChar w:fldCharType="separate"/>
      </w:r>
      <w:r w:rsidR="004F0204">
        <w:rPr>
          <w:noProof/>
        </w:rPr>
        <w:t>10</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3.4</w:t>
      </w:r>
      <w:r>
        <w:rPr>
          <w:rFonts w:asciiTheme="minorHAnsi" w:eastAsiaTheme="minorEastAsia" w:hAnsiTheme="minorHAnsi" w:cstheme="minorBidi"/>
          <w:b w:val="0"/>
          <w:noProof/>
          <w:szCs w:val="22"/>
        </w:rPr>
        <w:tab/>
      </w:r>
      <w:r>
        <w:rPr>
          <w:noProof/>
        </w:rPr>
        <w:t>Spojování potrubí</w:t>
      </w:r>
      <w:r>
        <w:rPr>
          <w:noProof/>
        </w:rPr>
        <w:tab/>
      </w:r>
      <w:r w:rsidR="00B364AF">
        <w:rPr>
          <w:noProof/>
        </w:rPr>
        <w:fldChar w:fldCharType="begin"/>
      </w:r>
      <w:r>
        <w:rPr>
          <w:noProof/>
        </w:rPr>
        <w:instrText xml:space="preserve"> PAGEREF _Toc26771486 \h </w:instrText>
      </w:r>
      <w:r w:rsidR="00B364AF">
        <w:rPr>
          <w:noProof/>
        </w:rPr>
      </w:r>
      <w:r w:rsidR="00B364AF">
        <w:rPr>
          <w:noProof/>
        </w:rPr>
        <w:fldChar w:fldCharType="separate"/>
      </w:r>
      <w:r w:rsidR="004F0204">
        <w:rPr>
          <w:noProof/>
        </w:rPr>
        <w:t>10</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lastRenderedPageBreak/>
        <w:t>3.5</w:t>
      </w:r>
      <w:r>
        <w:rPr>
          <w:rFonts w:asciiTheme="minorHAnsi" w:eastAsiaTheme="minorEastAsia" w:hAnsiTheme="minorHAnsi" w:cstheme="minorBidi"/>
          <w:b w:val="0"/>
          <w:noProof/>
          <w:szCs w:val="22"/>
        </w:rPr>
        <w:tab/>
      </w:r>
      <w:r>
        <w:rPr>
          <w:noProof/>
        </w:rPr>
        <w:t>Tlaková zkouška</w:t>
      </w:r>
      <w:r>
        <w:rPr>
          <w:noProof/>
        </w:rPr>
        <w:tab/>
      </w:r>
      <w:r w:rsidR="00B364AF">
        <w:rPr>
          <w:noProof/>
        </w:rPr>
        <w:fldChar w:fldCharType="begin"/>
      </w:r>
      <w:r>
        <w:rPr>
          <w:noProof/>
        </w:rPr>
        <w:instrText xml:space="preserve"> PAGEREF _Toc26771487 \h </w:instrText>
      </w:r>
      <w:r w:rsidR="00B364AF">
        <w:rPr>
          <w:noProof/>
        </w:rPr>
      </w:r>
      <w:r w:rsidR="00B364AF">
        <w:rPr>
          <w:noProof/>
        </w:rPr>
        <w:fldChar w:fldCharType="separate"/>
      </w:r>
      <w:r w:rsidR="004F0204">
        <w:rPr>
          <w:noProof/>
        </w:rPr>
        <w:t>10</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3.6</w:t>
      </w:r>
      <w:r>
        <w:rPr>
          <w:rFonts w:asciiTheme="minorHAnsi" w:eastAsiaTheme="minorEastAsia" w:hAnsiTheme="minorHAnsi" w:cstheme="minorBidi"/>
          <w:b w:val="0"/>
          <w:noProof/>
          <w:szCs w:val="22"/>
        </w:rPr>
        <w:tab/>
      </w:r>
      <w:r>
        <w:rPr>
          <w:noProof/>
        </w:rPr>
        <w:t>Označení armatur</w:t>
      </w:r>
      <w:r>
        <w:rPr>
          <w:noProof/>
        </w:rPr>
        <w:tab/>
      </w:r>
      <w:r w:rsidR="00B364AF">
        <w:rPr>
          <w:noProof/>
        </w:rPr>
        <w:fldChar w:fldCharType="begin"/>
      </w:r>
      <w:r>
        <w:rPr>
          <w:noProof/>
        </w:rPr>
        <w:instrText xml:space="preserve"> PAGEREF _Toc26771488 \h </w:instrText>
      </w:r>
      <w:r w:rsidR="00B364AF">
        <w:rPr>
          <w:noProof/>
        </w:rPr>
      </w:r>
      <w:r w:rsidR="00B364AF">
        <w:rPr>
          <w:noProof/>
        </w:rPr>
        <w:fldChar w:fldCharType="separate"/>
      </w:r>
      <w:r w:rsidR="004F0204">
        <w:rPr>
          <w:noProof/>
        </w:rPr>
        <w:t>10</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3.7</w:t>
      </w:r>
      <w:r>
        <w:rPr>
          <w:rFonts w:asciiTheme="minorHAnsi" w:eastAsiaTheme="minorEastAsia" w:hAnsiTheme="minorHAnsi" w:cstheme="minorBidi"/>
          <w:b w:val="0"/>
          <w:noProof/>
          <w:szCs w:val="22"/>
        </w:rPr>
        <w:tab/>
      </w:r>
      <w:r>
        <w:rPr>
          <w:noProof/>
        </w:rPr>
        <w:t>Úpravy povrchu zásypu</w:t>
      </w:r>
      <w:r>
        <w:rPr>
          <w:noProof/>
        </w:rPr>
        <w:tab/>
      </w:r>
      <w:r w:rsidR="00B364AF">
        <w:rPr>
          <w:noProof/>
        </w:rPr>
        <w:fldChar w:fldCharType="begin"/>
      </w:r>
      <w:r>
        <w:rPr>
          <w:noProof/>
        </w:rPr>
        <w:instrText xml:space="preserve"> PAGEREF _Toc26771489 \h </w:instrText>
      </w:r>
      <w:r w:rsidR="00B364AF">
        <w:rPr>
          <w:noProof/>
        </w:rPr>
      </w:r>
      <w:r w:rsidR="00B364AF">
        <w:rPr>
          <w:noProof/>
        </w:rPr>
        <w:fldChar w:fldCharType="separate"/>
      </w:r>
      <w:r w:rsidR="004F0204">
        <w:rPr>
          <w:noProof/>
        </w:rPr>
        <w:t>10</w:t>
      </w:r>
      <w:r w:rsidR="00B364AF">
        <w:rPr>
          <w:noProof/>
        </w:rPr>
        <w:fldChar w:fldCharType="end"/>
      </w:r>
    </w:p>
    <w:p w:rsidR="009E18C0" w:rsidRDefault="009E18C0">
      <w:pPr>
        <w:pStyle w:val="Obsah1"/>
        <w:tabs>
          <w:tab w:val="left" w:pos="600"/>
        </w:tabs>
        <w:rPr>
          <w:rFonts w:asciiTheme="minorHAnsi" w:eastAsiaTheme="minorEastAsia" w:hAnsiTheme="minorHAnsi" w:cstheme="minorBidi"/>
          <w:b w:val="0"/>
          <w:i w:val="0"/>
          <w:noProof/>
          <w:sz w:val="22"/>
          <w:szCs w:val="22"/>
        </w:rPr>
      </w:pPr>
      <w:r w:rsidRPr="00FF3BC2">
        <w:rPr>
          <w:noProof/>
        </w:rPr>
        <w:t>4.</w:t>
      </w:r>
      <w:r>
        <w:rPr>
          <w:rFonts w:asciiTheme="minorHAnsi" w:eastAsiaTheme="minorEastAsia" w:hAnsiTheme="minorHAnsi" w:cstheme="minorBidi"/>
          <w:b w:val="0"/>
          <w:i w:val="0"/>
          <w:noProof/>
          <w:sz w:val="22"/>
          <w:szCs w:val="22"/>
        </w:rPr>
        <w:tab/>
      </w:r>
      <w:r>
        <w:rPr>
          <w:noProof/>
        </w:rPr>
        <w:t>Vyjádření ke stavbě:</w:t>
      </w:r>
      <w:r>
        <w:rPr>
          <w:noProof/>
        </w:rPr>
        <w:tab/>
      </w:r>
      <w:r w:rsidR="00B364AF">
        <w:rPr>
          <w:noProof/>
        </w:rPr>
        <w:fldChar w:fldCharType="begin"/>
      </w:r>
      <w:r>
        <w:rPr>
          <w:noProof/>
        </w:rPr>
        <w:instrText xml:space="preserve"> PAGEREF _Toc26771490 \h </w:instrText>
      </w:r>
      <w:r w:rsidR="00B364AF">
        <w:rPr>
          <w:noProof/>
        </w:rPr>
      </w:r>
      <w:r w:rsidR="00B364AF">
        <w:rPr>
          <w:noProof/>
        </w:rPr>
        <w:fldChar w:fldCharType="separate"/>
      </w:r>
      <w:r w:rsidR="004F0204">
        <w:rPr>
          <w:noProof/>
        </w:rPr>
        <w:t>10</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5.1</w:t>
      </w:r>
      <w:r>
        <w:rPr>
          <w:rFonts w:asciiTheme="minorHAnsi" w:eastAsiaTheme="minorEastAsia" w:hAnsiTheme="minorHAnsi" w:cstheme="minorBidi"/>
          <w:b w:val="0"/>
          <w:noProof/>
          <w:szCs w:val="22"/>
        </w:rPr>
        <w:tab/>
      </w:r>
      <w:r>
        <w:rPr>
          <w:noProof/>
        </w:rPr>
        <w:t>SOUVISEJÍCÍ NORMY</w:t>
      </w:r>
      <w:r>
        <w:rPr>
          <w:noProof/>
        </w:rPr>
        <w:tab/>
      </w:r>
      <w:r w:rsidR="00B364AF">
        <w:rPr>
          <w:noProof/>
        </w:rPr>
        <w:fldChar w:fldCharType="begin"/>
      </w:r>
      <w:r>
        <w:rPr>
          <w:noProof/>
        </w:rPr>
        <w:instrText xml:space="preserve"> PAGEREF _Toc26771491 \h </w:instrText>
      </w:r>
      <w:r w:rsidR="00B364AF">
        <w:rPr>
          <w:noProof/>
        </w:rPr>
      </w:r>
      <w:r w:rsidR="00B364AF">
        <w:rPr>
          <w:noProof/>
        </w:rPr>
        <w:fldChar w:fldCharType="separate"/>
      </w:r>
      <w:r w:rsidR="004F0204">
        <w:rPr>
          <w:noProof/>
        </w:rPr>
        <w:t>11</w:t>
      </w:r>
      <w:r w:rsidR="00B364AF">
        <w:rPr>
          <w:noProof/>
        </w:rPr>
        <w:fldChar w:fldCharType="end"/>
      </w:r>
    </w:p>
    <w:p w:rsidR="009E18C0" w:rsidRDefault="009E18C0">
      <w:pPr>
        <w:pStyle w:val="Obsah2"/>
        <w:tabs>
          <w:tab w:val="left" w:pos="1400"/>
        </w:tabs>
        <w:rPr>
          <w:rFonts w:asciiTheme="minorHAnsi" w:eastAsiaTheme="minorEastAsia" w:hAnsiTheme="minorHAnsi" w:cstheme="minorBidi"/>
          <w:b w:val="0"/>
          <w:noProof/>
          <w:szCs w:val="22"/>
        </w:rPr>
      </w:pPr>
      <w:r w:rsidRPr="00FF3BC2">
        <w:rPr>
          <w:noProof/>
        </w:rPr>
        <w:t>5.2</w:t>
      </w:r>
      <w:r>
        <w:rPr>
          <w:rFonts w:asciiTheme="minorHAnsi" w:eastAsiaTheme="minorEastAsia" w:hAnsiTheme="minorHAnsi" w:cstheme="minorBidi"/>
          <w:b w:val="0"/>
          <w:noProof/>
          <w:szCs w:val="22"/>
        </w:rPr>
        <w:tab/>
      </w:r>
      <w:r>
        <w:rPr>
          <w:noProof/>
        </w:rPr>
        <w:t>SOUVISEJÍCÍ PRÁVNÍ PŘEDPISY</w:t>
      </w:r>
      <w:r>
        <w:rPr>
          <w:noProof/>
        </w:rPr>
        <w:tab/>
      </w:r>
      <w:r w:rsidR="00B364AF">
        <w:rPr>
          <w:noProof/>
        </w:rPr>
        <w:fldChar w:fldCharType="begin"/>
      </w:r>
      <w:r>
        <w:rPr>
          <w:noProof/>
        </w:rPr>
        <w:instrText xml:space="preserve"> PAGEREF _Toc26771492 \h </w:instrText>
      </w:r>
      <w:r w:rsidR="00B364AF">
        <w:rPr>
          <w:noProof/>
        </w:rPr>
      </w:r>
      <w:r w:rsidR="00B364AF">
        <w:rPr>
          <w:noProof/>
        </w:rPr>
        <w:fldChar w:fldCharType="separate"/>
      </w:r>
      <w:r w:rsidR="004F0204">
        <w:rPr>
          <w:noProof/>
        </w:rPr>
        <w:t>11</w:t>
      </w:r>
      <w:r w:rsidR="00B364AF">
        <w:rPr>
          <w:noProof/>
        </w:rPr>
        <w:fldChar w:fldCharType="end"/>
      </w:r>
    </w:p>
    <w:p w:rsidR="009E18C0" w:rsidRDefault="009E18C0">
      <w:pPr>
        <w:pStyle w:val="Obsah1"/>
        <w:tabs>
          <w:tab w:val="left" w:pos="600"/>
        </w:tabs>
        <w:rPr>
          <w:rFonts w:asciiTheme="minorHAnsi" w:eastAsiaTheme="minorEastAsia" w:hAnsiTheme="minorHAnsi" w:cstheme="minorBidi"/>
          <w:b w:val="0"/>
          <w:i w:val="0"/>
          <w:noProof/>
          <w:sz w:val="22"/>
          <w:szCs w:val="22"/>
        </w:rPr>
      </w:pPr>
      <w:r w:rsidRPr="00FF3BC2">
        <w:rPr>
          <w:noProof/>
        </w:rPr>
        <w:t>6.</w:t>
      </w:r>
      <w:r>
        <w:rPr>
          <w:rFonts w:asciiTheme="minorHAnsi" w:eastAsiaTheme="minorEastAsia" w:hAnsiTheme="minorHAnsi" w:cstheme="minorBidi"/>
          <w:b w:val="0"/>
          <w:i w:val="0"/>
          <w:noProof/>
          <w:sz w:val="22"/>
          <w:szCs w:val="22"/>
        </w:rPr>
        <w:tab/>
      </w:r>
      <w:r>
        <w:rPr>
          <w:noProof/>
        </w:rPr>
        <w:t>Závěr</w:t>
      </w:r>
      <w:r>
        <w:rPr>
          <w:noProof/>
        </w:rPr>
        <w:tab/>
      </w:r>
      <w:r w:rsidR="00B364AF">
        <w:rPr>
          <w:noProof/>
        </w:rPr>
        <w:fldChar w:fldCharType="begin"/>
      </w:r>
      <w:r>
        <w:rPr>
          <w:noProof/>
        </w:rPr>
        <w:instrText xml:space="preserve"> PAGEREF _Toc26771493 \h </w:instrText>
      </w:r>
      <w:r w:rsidR="00B364AF">
        <w:rPr>
          <w:noProof/>
        </w:rPr>
      </w:r>
      <w:r w:rsidR="00B364AF">
        <w:rPr>
          <w:noProof/>
        </w:rPr>
        <w:fldChar w:fldCharType="separate"/>
      </w:r>
      <w:r w:rsidR="004F0204">
        <w:rPr>
          <w:noProof/>
        </w:rPr>
        <w:t>12</w:t>
      </w:r>
      <w:r w:rsidR="00B364AF">
        <w:rPr>
          <w:noProof/>
        </w:rPr>
        <w:fldChar w:fldCharType="end"/>
      </w:r>
    </w:p>
    <w:p w:rsidR="009E18C0" w:rsidRDefault="009E18C0">
      <w:pPr>
        <w:pStyle w:val="Obsah1"/>
        <w:tabs>
          <w:tab w:val="left" w:pos="600"/>
        </w:tabs>
        <w:rPr>
          <w:rFonts w:asciiTheme="minorHAnsi" w:eastAsiaTheme="minorEastAsia" w:hAnsiTheme="minorHAnsi" w:cstheme="minorBidi"/>
          <w:b w:val="0"/>
          <w:i w:val="0"/>
          <w:noProof/>
          <w:sz w:val="22"/>
          <w:szCs w:val="22"/>
        </w:rPr>
      </w:pPr>
      <w:r w:rsidRPr="00FF3BC2">
        <w:rPr>
          <w:noProof/>
        </w:rPr>
        <w:t>7.</w:t>
      </w:r>
      <w:r>
        <w:rPr>
          <w:rFonts w:asciiTheme="minorHAnsi" w:eastAsiaTheme="minorEastAsia" w:hAnsiTheme="minorHAnsi" w:cstheme="minorBidi"/>
          <w:b w:val="0"/>
          <w:i w:val="0"/>
          <w:noProof/>
          <w:sz w:val="22"/>
          <w:szCs w:val="22"/>
        </w:rPr>
        <w:tab/>
      </w:r>
      <w:r>
        <w:rPr>
          <w:noProof/>
        </w:rPr>
        <w:t>Upozornění pro investora a dodavatele stavby:</w:t>
      </w:r>
      <w:r>
        <w:rPr>
          <w:noProof/>
        </w:rPr>
        <w:tab/>
      </w:r>
      <w:r w:rsidR="00B364AF">
        <w:rPr>
          <w:noProof/>
        </w:rPr>
        <w:fldChar w:fldCharType="begin"/>
      </w:r>
      <w:r>
        <w:rPr>
          <w:noProof/>
        </w:rPr>
        <w:instrText xml:space="preserve"> PAGEREF _Toc26771494 \h </w:instrText>
      </w:r>
      <w:r w:rsidR="00B364AF">
        <w:rPr>
          <w:noProof/>
        </w:rPr>
      </w:r>
      <w:r w:rsidR="00B364AF">
        <w:rPr>
          <w:noProof/>
        </w:rPr>
        <w:fldChar w:fldCharType="separate"/>
      </w:r>
      <w:r w:rsidR="004F0204">
        <w:rPr>
          <w:noProof/>
        </w:rPr>
        <w:t>12</w:t>
      </w:r>
      <w:r w:rsidR="00B364AF">
        <w:rPr>
          <w:noProof/>
        </w:rPr>
        <w:fldChar w:fldCharType="end"/>
      </w:r>
    </w:p>
    <w:p w:rsidR="00321EA7" w:rsidRDefault="00B364AF">
      <w:pPr>
        <w:spacing w:before="120"/>
        <w:ind w:firstLine="0"/>
        <w:rPr>
          <w:b/>
          <w:sz w:val="22"/>
          <w:u w:val="single"/>
        </w:rPr>
      </w:pPr>
      <w:r>
        <w:rPr>
          <w:b/>
          <w:i/>
          <w:sz w:val="28"/>
          <w:u w:val="single"/>
        </w:rPr>
        <w:fldChar w:fldCharType="end"/>
      </w: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AE7EC8" w:rsidRDefault="00AE7EC8">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jc w:val="center"/>
        <w:rPr>
          <w:b/>
          <w:sz w:val="28"/>
          <w:u w:val="single"/>
        </w:rPr>
      </w:pPr>
    </w:p>
    <w:p w:rsidR="00321EA7" w:rsidRDefault="00321EA7">
      <w:pPr>
        <w:pStyle w:val="Nadpis1"/>
        <w:numPr>
          <w:ilvl w:val="0"/>
          <w:numId w:val="10"/>
        </w:numPr>
        <w:jc w:val="center"/>
      </w:pPr>
      <w:bookmarkStart w:id="0" w:name="_Toc26771453"/>
      <w:r>
        <w:lastRenderedPageBreak/>
        <w:t>P R Ů V O D N Í     Z P R Á V</w:t>
      </w:r>
      <w:r w:rsidR="00445732">
        <w:t> </w:t>
      </w:r>
      <w:r>
        <w:t>A</w:t>
      </w:r>
      <w:bookmarkEnd w:id="0"/>
    </w:p>
    <w:p w:rsidR="00445732" w:rsidRDefault="00445732" w:rsidP="00445732"/>
    <w:p w:rsidR="00445732" w:rsidRDefault="00445732" w:rsidP="00445732">
      <w:pPr>
        <w:pStyle w:val="Nadpis2"/>
        <w:numPr>
          <w:ilvl w:val="0"/>
          <w:numId w:val="11"/>
        </w:numPr>
      </w:pPr>
      <w:bookmarkStart w:id="1" w:name="_Toc26771454"/>
      <w:r>
        <w:t>Identifikační údaje stavby</w:t>
      </w:r>
      <w:r w:rsidR="00D24645">
        <w:t xml:space="preserve"> – lokalita Hulice</w:t>
      </w:r>
      <w:bookmarkEnd w:id="1"/>
    </w:p>
    <w:p w:rsidR="00445732" w:rsidRDefault="00445732" w:rsidP="00445732">
      <w:pPr>
        <w:rPr>
          <w:color w:val="FF0000"/>
        </w:rPr>
      </w:pPr>
    </w:p>
    <w:p w:rsidR="00445732" w:rsidRDefault="00445732" w:rsidP="00445732">
      <w:pPr>
        <w:ind w:left="3537" w:hanging="2970"/>
      </w:pPr>
      <w:r>
        <w:t>Název stavby:</w:t>
      </w:r>
      <w:r>
        <w:tab/>
        <w:t>Hulice-Rý</w:t>
      </w:r>
      <w:r w:rsidR="00D24645">
        <w:t xml:space="preserve">zmburk - rekonstrukce vodovodu </w:t>
      </w:r>
    </w:p>
    <w:p w:rsidR="00445732" w:rsidRDefault="00445732" w:rsidP="00445732">
      <w:pPr>
        <w:ind w:left="2124" w:firstLine="708"/>
      </w:pPr>
      <w:r>
        <w:tab/>
      </w:r>
      <w:r>
        <w:tab/>
      </w:r>
    </w:p>
    <w:p w:rsidR="00445732" w:rsidRDefault="00445732" w:rsidP="00445732">
      <w:r>
        <w:t xml:space="preserve">Místo stavby:                </w:t>
      </w:r>
      <w:r>
        <w:tab/>
        <w:t>Obec Hulice</w:t>
      </w:r>
    </w:p>
    <w:p w:rsidR="00445732" w:rsidRDefault="00445732" w:rsidP="00445732"/>
    <w:p w:rsidR="00445732" w:rsidRDefault="00445732" w:rsidP="00445732">
      <w:r>
        <w:t xml:space="preserve"> Obecní úřad:                     </w:t>
      </w:r>
      <w:r w:rsidR="00601965">
        <w:t xml:space="preserve"> </w:t>
      </w:r>
      <w:r>
        <w:t>Hulice</w:t>
      </w:r>
      <w:r>
        <w:tab/>
      </w:r>
    </w:p>
    <w:p w:rsidR="00445732" w:rsidRDefault="00445732" w:rsidP="00445732"/>
    <w:p w:rsidR="00445732" w:rsidRDefault="00445732" w:rsidP="00445732">
      <w:r>
        <w:t xml:space="preserve">Okres:                               </w:t>
      </w:r>
      <w:r w:rsidR="00601965">
        <w:t xml:space="preserve">  </w:t>
      </w:r>
      <w:r>
        <w:t>Benešov</w:t>
      </w:r>
    </w:p>
    <w:p w:rsidR="00445732" w:rsidRDefault="00445732" w:rsidP="00445732"/>
    <w:p w:rsidR="00445732" w:rsidRPr="00E93F5B" w:rsidRDefault="00601965" w:rsidP="00445732">
      <w:r>
        <w:t xml:space="preserve">Investor:                             </w:t>
      </w:r>
      <w:r w:rsidR="00445732">
        <w:t>Obec Hulice 33, 257 33 HULICE</w:t>
      </w:r>
    </w:p>
    <w:p w:rsidR="00445732" w:rsidRDefault="00445732" w:rsidP="00445732"/>
    <w:p w:rsidR="00445732" w:rsidRDefault="00445732" w:rsidP="00445732">
      <w:r>
        <w:t xml:space="preserve">Projektant:                        </w:t>
      </w:r>
      <w:r w:rsidR="00601965">
        <w:t xml:space="preserve"> </w:t>
      </w:r>
      <w:r>
        <w:t>Jan Bejček, VODOMONT</w:t>
      </w:r>
    </w:p>
    <w:p w:rsidR="00445732" w:rsidRDefault="00445732" w:rsidP="00445732">
      <w:r>
        <w:t xml:space="preserve">                                         Tyršova 1902</w:t>
      </w:r>
    </w:p>
    <w:p w:rsidR="00445732" w:rsidRDefault="00445732" w:rsidP="00445732">
      <w:r>
        <w:t xml:space="preserve">                                         256 01 Benešov</w:t>
      </w:r>
    </w:p>
    <w:p w:rsidR="00445732" w:rsidRDefault="00445732" w:rsidP="00445732"/>
    <w:p w:rsidR="00445732" w:rsidRDefault="00445732" w:rsidP="00445732">
      <w:r>
        <w:t xml:space="preserve">ČKAIT:  </w:t>
      </w:r>
      <w:r>
        <w:tab/>
      </w:r>
      <w:r>
        <w:tab/>
      </w:r>
      <w:r w:rsidR="00601965">
        <w:t xml:space="preserve">        </w:t>
      </w:r>
      <w:r>
        <w:t xml:space="preserve">0003346, specializace stavby  </w:t>
      </w:r>
    </w:p>
    <w:p w:rsidR="00445732" w:rsidRDefault="00445732" w:rsidP="00445732">
      <w:r>
        <w:t xml:space="preserve">                                                              zdravotně technické</w:t>
      </w:r>
    </w:p>
    <w:p w:rsidR="00445732" w:rsidRDefault="00445732" w:rsidP="00445732"/>
    <w:p w:rsidR="00445732" w:rsidRDefault="00445732" w:rsidP="00445732">
      <w:r>
        <w:t>Charakter stavby</w:t>
      </w:r>
      <w:r w:rsidR="00601965">
        <w:t xml:space="preserve">: </w:t>
      </w:r>
      <w:r w:rsidR="00601965">
        <w:tab/>
        <w:t xml:space="preserve">        </w:t>
      </w:r>
      <w:r>
        <w:t xml:space="preserve">rekonstrukce </w:t>
      </w:r>
    </w:p>
    <w:p w:rsidR="00445732" w:rsidRDefault="00445732" w:rsidP="00445732"/>
    <w:p w:rsidR="00445732" w:rsidRDefault="00445732" w:rsidP="00445732">
      <w:r>
        <w:t>Uživatel:                            Obec Hulice</w:t>
      </w:r>
    </w:p>
    <w:p w:rsidR="00445732" w:rsidRDefault="00445732" w:rsidP="00445732"/>
    <w:p w:rsidR="00445732" w:rsidRDefault="00601965" w:rsidP="00445732">
      <w:r>
        <w:t>Provozovatel:</w:t>
      </w:r>
      <w:r>
        <w:tab/>
      </w:r>
      <w:r>
        <w:tab/>
        <w:t xml:space="preserve">        </w:t>
      </w:r>
      <w:r w:rsidR="00445732">
        <w:t>Obec Hulice</w:t>
      </w:r>
    </w:p>
    <w:p w:rsidR="00445732" w:rsidRDefault="00445732" w:rsidP="00445732"/>
    <w:p w:rsidR="0085579D" w:rsidRDefault="0085579D" w:rsidP="0085579D">
      <w:pPr>
        <w:pStyle w:val="Nadpis2"/>
        <w:numPr>
          <w:ilvl w:val="0"/>
          <w:numId w:val="11"/>
        </w:numPr>
      </w:pPr>
      <w:bookmarkStart w:id="2" w:name="_Toc26771455"/>
      <w:r>
        <w:t>Údaje o dosavadním využití</w:t>
      </w:r>
      <w:bookmarkEnd w:id="2"/>
    </w:p>
    <w:p w:rsidR="0085579D" w:rsidRDefault="0085579D" w:rsidP="0085579D"/>
    <w:p w:rsidR="0085579D" w:rsidRDefault="0085579D" w:rsidP="0085579D">
      <w:pPr>
        <w:pStyle w:val="Zkladntextodsazen"/>
      </w:pPr>
      <w:r>
        <w:t>V obci Hulice je vodovodní systém již vybudovaný v dřívější době včetně zemního vodojemu a tlakové stanice. Dále je zde splaškové kanalizace a ČOV. Tato vodárenské zařízení bylo vybudováno v rámci VD Švihov-Želivka</w:t>
      </w:r>
      <w:r w:rsidR="00775B61">
        <w:t xml:space="preserve"> </w:t>
      </w:r>
      <w:r>
        <w:t>v letech 1965-1970.</w:t>
      </w:r>
    </w:p>
    <w:p w:rsidR="0085579D" w:rsidRDefault="0085579D" w:rsidP="0085579D">
      <w:pPr>
        <w:pStyle w:val="Nadpis2"/>
      </w:pPr>
      <w:bookmarkStart w:id="3" w:name="_Toc26771456"/>
      <w:r>
        <w:t>Lokalita Hulice</w:t>
      </w:r>
      <w:r w:rsidRPr="007C008C">
        <w:t>:</w:t>
      </w:r>
      <w:bookmarkEnd w:id="3"/>
    </w:p>
    <w:p w:rsidR="0085579D" w:rsidRDefault="0085579D" w:rsidP="0085579D"/>
    <w:p w:rsidR="0085579D" w:rsidRDefault="0085579D" w:rsidP="009E18C0">
      <w:pPr>
        <w:ind w:left="284" w:firstLine="283"/>
      </w:pPr>
      <w:r>
        <w:t>Stávající vodovodní řady jsou z litinového potrubí DN 80 mm z roku 1965-1970.  Na těchto řadech docház</w:t>
      </w:r>
      <w:r w:rsidR="009E18C0">
        <w:t>í k poruchám, a tím ú</w:t>
      </w:r>
      <w:r>
        <w:t xml:space="preserve">nik pitné vody a narůstající provozní náklady na 1 m3 vodného. </w:t>
      </w:r>
    </w:p>
    <w:p w:rsidR="0085579D" w:rsidRDefault="0085579D" w:rsidP="009E18C0">
      <w:pPr>
        <w:ind w:left="284" w:firstLine="283"/>
      </w:pPr>
      <w:r>
        <w:t xml:space="preserve">Části přívodního řadu do obce Hulice je již z části vyměněn v rámci častých poruch na tomto řadu. </w:t>
      </w:r>
    </w:p>
    <w:p w:rsidR="0085579D" w:rsidRPr="007C008C" w:rsidRDefault="0085579D" w:rsidP="009E18C0">
      <w:pPr>
        <w:ind w:left="284" w:firstLine="283"/>
      </w:pPr>
      <w:r>
        <w:t xml:space="preserve">Obecní úřad Hulice plánuje rekonstrukci </w:t>
      </w:r>
      <w:r w:rsidR="009E18C0">
        <w:t xml:space="preserve">celého vodovodu </w:t>
      </w:r>
      <w:r>
        <w:t xml:space="preserve">po částech v obci. </w:t>
      </w:r>
    </w:p>
    <w:p w:rsidR="0085579D" w:rsidRDefault="0085579D" w:rsidP="0085579D">
      <w:pPr>
        <w:pStyle w:val="Zkladntextodsazen"/>
      </w:pPr>
      <w:r>
        <w:t xml:space="preserve">V místě odbočky přívodního vodovodního řadu se provede výřez a osadí se litinové odbočka TT kus DN 100/100 mm, dále se zde osadí vodárenská sekční šoupata DN 100 mm, se zákopovou soupravou a poklopem. Bude </w:t>
      </w:r>
      <w:r w:rsidR="009E18C0">
        <w:t>se pokračovat</w:t>
      </w:r>
      <w:r>
        <w:t xml:space="preserve"> k místním bytovkám vlastní rekonstrukcí vodovodního řadu. Na </w:t>
      </w:r>
      <w:r>
        <w:lastRenderedPageBreak/>
        <w:t>rekonstruovaného vodovodním řadu jsou navrženy celkem dva nové  podzemní hydranty, DN 80/1250 mm s jisticími šoupaty, a to ve staničení 0,000 na konci řadu t.j 0,253 hm.</w:t>
      </w:r>
    </w:p>
    <w:p w:rsidR="0085579D" w:rsidRDefault="0085579D" w:rsidP="0085579D">
      <w:pPr>
        <w:pStyle w:val="Zkladntextodsazen"/>
      </w:pPr>
      <w:r>
        <w:t xml:space="preserve">Proto že stávající vodovodní řad stále zásobuje stávající rodinné domky bude nutné vlastní rekonstrukci provádět po částech a to úseky mezi navrženými podzemními hydranty, a odbočkou kolem garáží. Tyto úseky se vždy odtlakují a provede se přepojení stávajících domovních vodovodních přípojek. </w:t>
      </w:r>
    </w:p>
    <w:p w:rsidR="0085579D" w:rsidRDefault="0085579D" w:rsidP="0085579D">
      <w:pPr>
        <w:pStyle w:val="Zkladntextodsazen"/>
      </w:pPr>
      <w:r>
        <w:t>Jednotlivé rekonstruované úseky budou provizorně připojeny na stávajícím řadu a t</w:t>
      </w:r>
      <w:r w:rsidR="00B717F2">
        <w:t>o</w:t>
      </w:r>
      <w:r>
        <w:t xml:space="preserve"> baj pásem z polyetylenu průměr 63 mm, a tím stávající rodinné domky budou připojeny na vodovodní síť. Takto se to bude opakovat celkem třikrát. </w:t>
      </w:r>
    </w:p>
    <w:p w:rsidR="00D24645" w:rsidRDefault="0085579D" w:rsidP="0085579D">
      <w:pPr>
        <w:ind w:left="284" w:firstLine="283"/>
      </w:pPr>
      <w:r>
        <w:t xml:space="preserve">Celková délka rekonstruovaného vodovodního řadu je 253 m, materiál je navržen LPE označení je LPE 100 RC+SDR 11 Safe- 110/10 mm. </w:t>
      </w:r>
    </w:p>
    <w:p w:rsidR="00D24645" w:rsidRDefault="00D24645" w:rsidP="0085579D">
      <w:pPr>
        <w:ind w:left="284" w:firstLine="283"/>
      </w:pPr>
      <w:r>
        <w:t>Současně budou přepojeny stávající domovní vodovodní přípojky-nový navrtávací pas, zemní ventil, zákopová souprava a ventilový poklop v počtu 10 ks.</w:t>
      </w:r>
    </w:p>
    <w:p w:rsidR="0085579D" w:rsidRDefault="0085579D" w:rsidP="0085579D">
      <w:pPr>
        <w:ind w:left="142" w:firstLine="425"/>
      </w:pPr>
      <w:r>
        <w:t>Vybudované vodohospodářské dílo bude provozováno jako součást stávajícího vodovodu a kanalizace v obci Hulice</w:t>
      </w:r>
    </w:p>
    <w:p w:rsidR="0085579D" w:rsidRDefault="0085579D" w:rsidP="0085579D">
      <w:r>
        <w:t>Majitelem dokončené stavby bude Obec Hulice.</w:t>
      </w:r>
    </w:p>
    <w:p w:rsidR="0085579D" w:rsidRDefault="0085579D" w:rsidP="0085579D">
      <w:pPr>
        <w:pStyle w:val="Nadpis2"/>
        <w:numPr>
          <w:ilvl w:val="0"/>
          <w:numId w:val="0"/>
        </w:numPr>
      </w:pPr>
      <w:bookmarkStart w:id="4" w:name="_Toc26771457"/>
      <w:r>
        <w:t>b-a) Údaje o pozemcích a o majetkoprávních vztazích</w:t>
      </w:r>
      <w:bookmarkEnd w:id="4"/>
    </w:p>
    <w:p w:rsidR="0085579D" w:rsidRDefault="0085579D" w:rsidP="0085579D">
      <w:pPr>
        <w:ind w:firstLine="0"/>
      </w:pPr>
    </w:p>
    <w:p w:rsidR="0085579D" w:rsidRDefault="0085579D" w:rsidP="0085579D">
      <w:r>
        <w:t>K.ú.</w:t>
      </w:r>
      <w:r w:rsidR="00775B61">
        <w:t xml:space="preserve"> </w:t>
      </w:r>
      <w:r>
        <w:t xml:space="preserve">Hulice </w:t>
      </w:r>
    </w:p>
    <w:p w:rsidR="0085579D" w:rsidRDefault="0085579D" w:rsidP="0085579D"/>
    <w:p w:rsidR="0085579D" w:rsidRPr="0085579D" w:rsidRDefault="0085579D" w:rsidP="0085579D">
      <w:r w:rsidRPr="0085579D">
        <w:t xml:space="preserve">79/1, </w:t>
      </w:r>
      <w:r>
        <w:t>86/8, 1922, 64/19</w:t>
      </w:r>
    </w:p>
    <w:p w:rsidR="0085579D" w:rsidRDefault="0085579D" w:rsidP="0085579D">
      <w:pPr>
        <w:rPr>
          <w:b/>
        </w:rPr>
      </w:pPr>
    </w:p>
    <w:p w:rsidR="0085579D" w:rsidRDefault="0085579D" w:rsidP="0085579D">
      <w:pPr>
        <w:rPr>
          <w:b/>
        </w:rPr>
      </w:pPr>
      <w:r>
        <w:t>Obec Hulice, č. p. 33, 25763 Hulice</w:t>
      </w:r>
    </w:p>
    <w:p w:rsidR="00445732" w:rsidRPr="00445732" w:rsidRDefault="00445732" w:rsidP="00445732"/>
    <w:p w:rsidR="00321EA7" w:rsidRDefault="00321EA7">
      <w:pPr>
        <w:pStyle w:val="Nadpis2"/>
        <w:numPr>
          <w:ilvl w:val="0"/>
          <w:numId w:val="11"/>
        </w:numPr>
      </w:pPr>
      <w:bookmarkStart w:id="5" w:name="_Toc511819763"/>
      <w:bookmarkStart w:id="6" w:name="_Toc26771458"/>
      <w:r>
        <w:t>Identifikační údaje stavby</w:t>
      </w:r>
      <w:bookmarkEnd w:id="5"/>
      <w:r w:rsidR="00D24645">
        <w:t xml:space="preserve"> – lokalita Rýzmburk</w:t>
      </w:r>
      <w:bookmarkEnd w:id="6"/>
      <w:r w:rsidR="00D24645">
        <w:t xml:space="preserve"> </w:t>
      </w:r>
    </w:p>
    <w:p w:rsidR="00321EA7" w:rsidRDefault="00321EA7">
      <w:pPr>
        <w:rPr>
          <w:color w:val="FF0000"/>
        </w:rPr>
      </w:pPr>
    </w:p>
    <w:p w:rsidR="00321EA7" w:rsidRDefault="00321EA7" w:rsidP="002326F0">
      <w:pPr>
        <w:ind w:left="3537" w:hanging="2970"/>
      </w:pPr>
      <w:r>
        <w:t>Název stavby:</w:t>
      </w:r>
      <w:r>
        <w:tab/>
      </w:r>
      <w:r w:rsidR="00D60E58">
        <w:t>Hulice-Rýzmburk-</w:t>
      </w:r>
      <w:r w:rsidR="003264E8">
        <w:t>r</w:t>
      </w:r>
      <w:r w:rsidR="00073A0B">
        <w:t>ekonstrukce</w:t>
      </w:r>
      <w:r w:rsidR="00D24645">
        <w:t xml:space="preserve"> vodovodu</w:t>
      </w:r>
    </w:p>
    <w:p w:rsidR="00321EA7" w:rsidRDefault="003A660B">
      <w:pPr>
        <w:ind w:left="2124" w:firstLine="708"/>
      </w:pPr>
      <w:r>
        <w:tab/>
      </w:r>
      <w:r>
        <w:tab/>
      </w:r>
    </w:p>
    <w:p w:rsidR="00BF22BB" w:rsidRDefault="00321EA7">
      <w:r>
        <w:t xml:space="preserve">Místo stavby:                </w:t>
      </w:r>
      <w:r>
        <w:tab/>
      </w:r>
      <w:r w:rsidR="00BB2160">
        <w:t>Osada Rýzmburk</w:t>
      </w:r>
    </w:p>
    <w:p w:rsidR="00BF22BB" w:rsidRDefault="00BF22BB"/>
    <w:p w:rsidR="00BF22BB" w:rsidRDefault="00BB2160" w:rsidP="00BF22BB">
      <w:r>
        <w:t xml:space="preserve"> Obecní </w:t>
      </w:r>
      <w:r w:rsidR="00BF22BB">
        <w:t xml:space="preserve">úřad:                     </w:t>
      </w:r>
      <w:r w:rsidR="00445732">
        <w:t xml:space="preserve">  </w:t>
      </w:r>
      <w:r>
        <w:t>Hulice</w:t>
      </w:r>
      <w:r w:rsidR="00BF22BB">
        <w:tab/>
      </w:r>
    </w:p>
    <w:p w:rsidR="00BF22BB" w:rsidRDefault="00BF22BB" w:rsidP="00BF22BB"/>
    <w:p w:rsidR="00BF22BB" w:rsidRDefault="00BF22BB" w:rsidP="00BF22BB">
      <w:r>
        <w:t xml:space="preserve">Okres:                                  </w:t>
      </w:r>
      <w:r w:rsidR="00BB2160">
        <w:t>Benešov</w:t>
      </w:r>
    </w:p>
    <w:p w:rsidR="00BF22BB" w:rsidRDefault="00BF22BB" w:rsidP="00BF22BB"/>
    <w:p w:rsidR="00321EA7" w:rsidRPr="00E93F5B" w:rsidRDefault="00BF22BB" w:rsidP="00BB2160">
      <w:r>
        <w:t>I</w:t>
      </w:r>
      <w:r w:rsidR="00E93F5B">
        <w:t xml:space="preserve">nvestor:                      </w:t>
      </w:r>
      <w:r w:rsidR="00D71736">
        <w:tab/>
      </w:r>
      <w:r w:rsidR="00BB2160">
        <w:t>Obec Hulice 33, 257 33 HULICE</w:t>
      </w:r>
    </w:p>
    <w:p w:rsidR="00321EA7" w:rsidRDefault="00321EA7"/>
    <w:p w:rsidR="00321EA7" w:rsidRDefault="00321EA7">
      <w:r>
        <w:t>Projektant:                            Jan Bejček, VODOMONT</w:t>
      </w:r>
    </w:p>
    <w:p w:rsidR="00321EA7" w:rsidRDefault="00321EA7">
      <w:r>
        <w:t xml:space="preserve">                                             Tyršova 1902</w:t>
      </w:r>
    </w:p>
    <w:p w:rsidR="00321EA7" w:rsidRDefault="00321EA7">
      <w:r>
        <w:t xml:space="preserve">                                              256 01 Benešov</w:t>
      </w:r>
    </w:p>
    <w:p w:rsidR="00073A0B" w:rsidRDefault="00073A0B"/>
    <w:p w:rsidR="00321EA7" w:rsidRDefault="00321EA7">
      <w:r>
        <w:t xml:space="preserve">ČKAIT:  </w:t>
      </w:r>
      <w:r>
        <w:tab/>
      </w:r>
      <w:r>
        <w:tab/>
      </w:r>
      <w:r>
        <w:tab/>
        <w:t xml:space="preserve"> 0003346, specializace stavby  </w:t>
      </w:r>
    </w:p>
    <w:p w:rsidR="00321EA7" w:rsidRDefault="00321EA7">
      <w:r>
        <w:t xml:space="preserve">                                                              zdravotně technické</w:t>
      </w:r>
    </w:p>
    <w:p w:rsidR="00321EA7" w:rsidRDefault="00321EA7"/>
    <w:p w:rsidR="00321EA7" w:rsidRDefault="00321EA7">
      <w:r>
        <w:lastRenderedPageBreak/>
        <w:t xml:space="preserve">Charakter stavby: </w:t>
      </w:r>
      <w:r>
        <w:tab/>
      </w:r>
      <w:r>
        <w:tab/>
      </w:r>
      <w:r w:rsidR="00AE7EC8">
        <w:t xml:space="preserve">rekonstrukce </w:t>
      </w:r>
    </w:p>
    <w:p w:rsidR="00BF22BB" w:rsidRDefault="00BF22BB"/>
    <w:p w:rsidR="00321EA7" w:rsidRDefault="00BF22BB">
      <w:r>
        <w:t xml:space="preserve">Uživatel:                               </w:t>
      </w:r>
      <w:r w:rsidR="00BB2160">
        <w:t>Obec Hulice</w:t>
      </w:r>
    </w:p>
    <w:p w:rsidR="006024DC" w:rsidRDefault="006024DC"/>
    <w:p w:rsidR="001C372D" w:rsidRDefault="006024DC">
      <w:r>
        <w:t>Provozovatel:</w:t>
      </w:r>
      <w:r w:rsidR="001C372D">
        <w:tab/>
      </w:r>
      <w:r w:rsidR="001C372D">
        <w:tab/>
      </w:r>
      <w:r w:rsidR="001C372D">
        <w:tab/>
      </w:r>
      <w:r w:rsidR="00BB2160">
        <w:t>Obec Hulice</w:t>
      </w:r>
    </w:p>
    <w:p w:rsidR="00445732" w:rsidRDefault="00445732"/>
    <w:p w:rsidR="00445732" w:rsidRDefault="00445732" w:rsidP="00445732">
      <w:pPr>
        <w:pStyle w:val="Nadpis2"/>
        <w:numPr>
          <w:ilvl w:val="0"/>
          <w:numId w:val="11"/>
        </w:numPr>
      </w:pPr>
      <w:bookmarkStart w:id="7" w:name="_Toc26771459"/>
      <w:r>
        <w:t>Údaje o dosavadním využití</w:t>
      </w:r>
      <w:bookmarkEnd w:id="7"/>
    </w:p>
    <w:p w:rsidR="00445732" w:rsidRDefault="00445732" w:rsidP="00445732"/>
    <w:p w:rsidR="00445732" w:rsidRDefault="00445732" w:rsidP="00445732">
      <w:pPr>
        <w:pStyle w:val="Zkladntextodsazen"/>
      </w:pPr>
      <w:r>
        <w:t>V</w:t>
      </w:r>
      <w:r w:rsidR="00BB02C1">
        <w:t> </w:t>
      </w:r>
      <w:r>
        <w:t>o</w:t>
      </w:r>
      <w:r w:rsidR="00BB02C1">
        <w:t xml:space="preserve">sadě Rýzmburk </w:t>
      </w:r>
      <w:r>
        <w:t>vodovodní systém již vybudovaný v</w:t>
      </w:r>
      <w:r w:rsidR="00BB02C1">
        <w:t> rámci VD Želivka</w:t>
      </w:r>
      <w:r w:rsidR="00775B61">
        <w:t>, splašková kanalizace a nová ČOV v osadě Rýzmburk byla budována až v letech 1993-1995</w:t>
      </w:r>
      <w:r>
        <w:t>.</w:t>
      </w:r>
    </w:p>
    <w:p w:rsidR="00445732" w:rsidRDefault="00445732" w:rsidP="00445732">
      <w:pPr>
        <w:pStyle w:val="Nadpis2"/>
      </w:pPr>
      <w:bookmarkStart w:id="8" w:name="_Toc26771460"/>
      <w:r>
        <w:t xml:space="preserve">Lokalita </w:t>
      </w:r>
      <w:r w:rsidR="00BB02C1">
        <w:t>Rýzmburk</w:t>
      </w:r>
      <w:r w:rsidRPr="007C008C">
        <w:t>:</w:t>
      </w:r>
      <w:bookmarkEnd w:id="8"/>
    </w:p>
    <w:p w:rsidR="00445732" w:rsidRDefault="00445732" w:rsidP="00445732"/>
    <w:p w:rsidR="00445732" w:rsidRDefault="00445732" w:rsidP="00887FE5">
      <w:pPr>
        <w:ind w:left="284" w:firstLine="283"/>
      </w:pPr>
      <w:r>
        <w:t>Stávající vodovodní řady jsou z litinového potrubí DN 80 mm z roku 19</w:t>
      </w:r>
      <w:r w:rsidR="00EB4669">
        <w:t>65-197</w:t>
      </w:r>
      <w:r>
        <w:t xml:space="preserve">0. </w:t>
      </w:r>
      <w:r w:rsidR="00EB4669">
        <w:t xml:space="preserve"> </w:t>
      </w:r>
      <w:r>
        <w:t xml:space="preserve">Na těchto řadech dochází k poruchám, a tím unik pitné vody a narůstající provozní náklady na 1 m3 vodného. </w:t>
      </w:r>
    </w:p>
    <w:p w:rsidR="00445732" w:rsidRDefault="00445732" w:rsidP="00291BA3">
      <w:pPr>
        <w:ind w:left="284"/>
      </w:pPr>
      <w:r>
        <w:t>Části přívodního řadu do o</w:t>
      </w:r>
      <w:r w:rsidR="00291BA3">
        <w:t xml:space="preserve">sady Rýzmburk </w:t>
      </w:r>
      <w:r>
        <w:t xml:space="preserve">je již </w:t>
      </w:r>
      <w:r w:rsidR="00EB4669">
        <w:t xml:space="preserve">z části </w:t>
      </w:r>
      <w:r>
        <w:t xml:space="preserve">vyměněn v rámci častých poruch na tomto řadu. </w:t>
      </w:r>
    </w:p>
    <w:p w:rsidR="00445732" w:rsidRPr="007C008C" w:rsidRDefault="00445732" w:rsidP="00445732">
      <w:r>
        <w:t xml:space="preserve">Obecní úřad Hulice plánuje rekonstrukci po </w:t>
      </w:r>
      <w:r w:rsidR="00EB4669">
        <w:t>částech v</w:t>
      </w:r>
      <w:r w:rsidR="00291BA3">
        <w:t> </w:t>
      </w:r>
      <w:r>
        <w:t>o</w:t>
      </w:r>
      <w:r w:rsidR="00291BA3">
        <w:t>sadě Rýzmburk</w:t>
      </w:r>
      <w:r>
        <w:t xml:space="preserve">. </w:t>
      </w:r>
    </w:p>
    <w:p w:rsidR="00445732" w:rsidRDefault="00445732" w:rsidP="00445732">
      <w:pPr>
        <w:pStyle w:val="Zkladntextodsazen"/>
      </w:pPr>
      <w:r>
        <w:t>V místě odbočky vodovodního řadu se provede výřez a osadí se litinové odbočka T kus DN 80/80 mm, dále se zde osadí vodárenská sekční šoupata DN 80 mm, se zákopovou soupravou a poklopem. Zde se bude pokračovat vlastní rekonstrukcí vodovodního řadu. Na rekonstruovaného vodovodním řadu jsou navrženy celkem čtyři podzemní hydranty, dva jsou jako kalník na řadu a dva jako vzdušník na řadu. A to ve staničení 0,089,5, 0,135,90, 0,181,50 na konci řadu t.j 0,238 hm.</w:t>
      </w:r>
    </w:p>
    <w:p w:rsidR="00445732" w:rsidRDefault="00445732" w:rsidP="00445732">
      <w:pPr>
        <w:pStyle w:val="Zkladntextodsazen"/>
      </w:pPr>
      <w:r>
        <w:t xml:space="preserve">Proto že stávající vodovodní řad stále zásobuje stávající rodinné domky bude nutné vlastní rekonstrukci provádět po částech a to úseky mezi navrženými podzemními hydranty, Tyto úseky se vždy odtlakují a provede se přepojení stávajících domovních vodovodních přípojek. </w:t>
      </w:r>
    </w:p>
    <w:p w:rsidR="00445732" w:rsidRDefault="00445732" w:rsidP="00445732">
      <w:pPr>
        <w:pStyle w:val="Zkladntextodsazen"/>
      </w:pPr>
      <w:r>
        <w:t xml:space="preserve">Jednotlivé rekonstruované úseky budou provizorně připojeny na stávajícím řadu a t. baj pásem z polyetylenu průměr 63 mm, a tím stávající rodinné domky budou připojeny na vodovodní síť. Takto se to bude opakovat celkem čtyřikrát. </w:t>
      </w:r>
    </w:p>
    <w:p w:rsidR="00445732" w:rsidRDefault="00445732" w:rsidP="00445732">
      <w:pPr>
        <w:ind w:left="284" w:firstLine="283"/>
      </w:pPr>
      <w:r>
        <w:t xml:space="preserve">Celková délka rekonstruovaného vodovodního řadu je 238 m, materiál je navržen LPE označení je LPE 100 RC+SDR 11 Safe- 90/8,2 mm. </w:t>
      </w:r>
    </w:p>
    <w:p w:rsidR="00445732" w:rsidRDefault="00445732" w:rsidP="00445732">
      <w:pPr>
        <w:ind w:left="142" w:firstLine="425"/>
      </w:pPr>
      <w:r>
        <w:t>Vybudované vodohospodářské dílo bude provozováno jako součást stávajícího vodovodu</w:t>
      </w:r>
      <w:r w:rsidR="0050226A">
        <w:t xml:space="preserve"> </w:t>
      </w:r>
      <w:r>
        <w:t>a kanalizace v obci Hulice</w:t>
      </w:r>
    </w:p>
    <w:p w:rsidR="00445732" w:rsidRDefault="00445732" w:rsidP="00445732">
      <w:r>
        <w:t>Majitelem dokončené stavby bude Obec Hulice.</w:t>
      </w:r>
    </w:p>
    <w:p w:rsidR="00445732" w:rsidRDefault="00445732" w:rsidP="00445732">
      <w:pPr>
        <w:pStyle w:val="Nadpis2"/>
        <w:numPr>
          <w:ilvl w:val="0"/>
          <w:numId w:val="0"/>
        </w:numPr>
      </w:pPr>
      <w:bookmarkStart w:id="9" w:name="_Toc26771461"/>
      <w:r>
        <w:t>b-a) Údaje o pozemcích a o majetkoprávních vztazích</w:t>
      </w:r>
      <w:bookmarkEnd w:id="9"/>
    </w:p>
    <w:p w:rsidR="00445732" w:rsidRDefault="00445732" w:rsidP="00445732">
      <w:pPr>
        <w:ind w:firstLine="0"/>
      </w:pPr>
    </w:p>
    <w:p w:rsidR="00445732" w:rsidRDefault="00445732" w:rsidP="00445732">
      <w:r>
        <w:t xml:space="preserve">K.ú.Hulice </w:t>
      </w:r>
    </w:p>
    <w:p w:rsidR="00445732" w:rsidRDefault="00445732" w:rsidP="00445732"/>
    <w:p w:rsidR="00445732" w:rsidRDefault="00445732" w:rsidP="00445732">
      <w:pPr>
        <w:rPr>
          <w:b/>
        </w:rPr>
      </w:pPr>
      <w:r>
        <w:rPr>
          <w:b/>
        </w:rPr>
        <w:t xml:space="preserve">725/34, </w:t>
      </w:r>
    </w:p>
    <w:p w:rsidR="00445732" w:rsidRDefault="00445732" w:rsidP="00445732">
      <w:pPr>
        <w:rPr>
          <w:b/>
        </w:rPr>
      </w:pPr>
    </w:p>
    <w:tbl>
      <w:tblPr>
        <w:tblW w:w="0" w:type="auto"/>
        <w:tblCellSpacing w:w="0" w:type="dxa"/>
        <w:tblCellMar>
          <w:top w:w="15" w:type="dxa"/>
          <w:left w:w="15" w:type="dxa"/>
          <w:bottom w:w="15" w:type="dxa"/>
          <w:right w:w="15" w:type="dxa"/>
        </w:tblCellMar>
        <w:tblLook w:val="04A0"/>
      </w:tblPr>
      <w:tblGrid>
        <w:gridCol w:w="7369"/>
        <w:gridCol w:w="36"/>
      </w:tblGrid>
      <w:tr w:rsidR="00445732" w:rsidRPr="005B66E4" w:rsidTr="00775B61">
        <w:trPr>
          <w:tblCellSpacing w:w="0" w:type="dxa"/>
        </w:trPr>
        <w:tc>
          <w:tcPr>
            <w:tcW w:w="0" w:type="auto"/>
            <w:vAlign w:val="center"/>
            <w:hideMark/>
          </w:tcPr>
          <w:p w:rsidR="00445732" w:rsidRPr="005B66E4" w:rsidRDefault="00445732" w:rsidP="00775B61">
            <w:pPr>
              <w:ind w:firstLine="0"/>
              <w:jc w:val="left"/>
              <w:rPr>
                <w:rFonts w:ascii="Times New Roman" w:hAnsi="Times New Roman"/>
                <w:szCs w:val="24"/>
              </w:rPr>
            </w:pPr>
            <w:r w:rsidRPr="005B66E4">
              <w:rPr>
                <w:rFonts w:ascii="Times New Roman" w:hAnsi="Times New Roman"/>
                <w:szCs w:val="24"/>
              </w:rPr>
              <w:t>SJM Schlosser Siegfried a Schlosserová Marie, Rýzmburk 11, 25763 Hulice</w:t>
            </w:r>
          </w:p>
        </w:tc>
        <w:tc>
          <w:tcPr>
            <w:tcW w:w="0" w:type="auto"/>
            <w:vAlign w:val="center"/>
            <w:hideMark/>
          </w:tcPr>
          <w:p w:rsidR="00445732" w:rsidRPr="005B66E4" w:rsidRDefault="00445732" w:rsidP="00775B61">
            <w:pPr>
              <w:ind w:firstLine="0"/>
              <w:jc w:val="left"/>
              <w:rPr>
                <w:rFonts w:ascii="Times New Roman" w:hAnsi="Times New Roman"/>
                <w:szCs w:val="24"/>
              </w:rPr>
            </w:pPr>
          </w:p>
        </w:tc>
      </w:tr>
    </w:tbl>
    <w:p w:rsidR="00445732" w:rsidRDefault="00445732" w:rsidP="00445732">
      <w:pPr>
        <w:rPr>
          <w:b/>
        </w:rPr>
      </w:pPr>
    </w:p>
    <w:p w:rsidR="00445732" w:rsidRDefault="00445732" w:rsidP="00445732">
      <w:pPr>
        <w:rPr>
          <w:b/>
        </w:rPr>
      </w:pPr>
      <w:r>
        <w:rPr>
          <w:b/>
        </w:rPr>
        <w:t>1807/2, 1806/14, 1811/2</w:t>
      </w:r>
    </w:p>
    <w:p w:rsidR="00445732" w:rsidRDefault="00445732" w:rsidP="00445732">
      <w:pPr>
        <w:rPr>
          <w:b/>
        </w:rPr>
      </w:pPr>
    </w:p>
    <w:p w:rsidR="00445732" w:rsidRDefault="00445732" w:rsidP="00445732">
      <w:pPr>
        <w:rPr>
          <w:b/>
        </w:rPr>
      </w:pPr>
      <w:r>
        <w:t>Obec Hulice, č. p. 33, 25763 Hulice</w:t>
      </w:r>
    </w:p>
    <w:p w:rsidR="00321EA7" w:rsidRDefault="00321EA7">
      <w:pPr>
        <w:pStyle w:val="Nadpis2"/>
        <w:numPr>
          <w:ilvl w:val="0"/>
          <w:numId w:val="11"/>
        </w:numPr>
      </w:pPr>
      <w:bookmarkStart w:id="10" w:name="_Toc26771462"/>
      <w:r>
        <w:t>údaje o provedených průzkumech</w:t>
      </w:r>
      <w:bookmarkEnd w:id="10"/>
    </w:p>
    <w:p w:rsidR="00321EA7" w:rsidRDefault="00321EA7">
      <w:pPr>
        <w:ind w:left="1080" w:firstLine="0"/>
      </w:pPr>
    </w:p>
    <w:p w:rsidR="00FF1B58" w:rsidRDefault="006A500B">
      <w:pPr>
        <w:pStyle w:val="Zkladntextodsazen"/>
      </w:pPr>
      <w:r>
        <w:t xml:space="preserve">Bylo </w:t>
      </w:r>
      <w:r w:rsidR="007E5B6D">
        <w:t>prov</w:t>
      </w:r>
      <w:r>
        <w:t xml:space="preserve">edeno </w:t>
      </w:r>
      <w:r w:rsidR="001619C7">
        <w:t>zaměření jak polohopisné tak i výškové s napojení</w:t>
      </w:r>
      <w:r>
        <w:t>m</w:t>
      </w:r>
      <w:r w:rsidR="001619C7">
        <w:t xml:space="preserve"> na státní nivelační síť v JTSK. </w:t>
      </w:r>
      <w:r w:rsidR="00F17CAB">
        <w:t>Ostatní podklady jsou již známy, na základě vyjádřen</w:t>
      </w:r>
      <w:r>
        <w:t>í jednotlivých správců inž.sítí, které jsou součástí této PD.</w:t>
      </w:r>
    </w:p>
    <w:p w:rsidR="00321EA7" w:rsidRDefault="00321EA7" w:rsidP="004402FE">
      <w:pPr>
        <w:pStyle w:val="Nadpis2"/>
        <w:numPr>
          <w:ilvl w:val="0"/>
          <w:numId w:val="11"/>
        </w:numPr>
        <w:ind w:left="284" w:hanging="284"/>
      </w:pPr>
      <w:bookmarkStart w:id="11" w:name="_Toc26771463"/>
      <w:r>
        <w:t>Informace o splnění požadavků dotčených orgánů</w:t>
      </w:r>
      <w:bookmarkEnd w:id="11"/>
    </w:p>
    <w:p w:rsidR="00F15174" w:rsidRPr="00F15174" w:rsidRDefault="00F15174" w:rsidP="00F15174"/>
    <w:p w:rsidR="00321EA7" w:rsidRDefault="00321EA7" w:rsidP="006A500B">
      <w:pPr>
        <w:ind w:left="284" w:firstLine="283"/>
      </w:pPr>
      <w:r>
        <w:t xml:space="preserve">V zájmovém území </w:t>
      </w:r>
      <w:r w:rsidR="00675FA6">
        <w:t xml:space="preserve">se nacházejí stávající  inž.sítě, trasa </w:t>
      </w:r>
      <w:r w:rsidR="00B23008">
        <w:t>rekonstruovaného vodovodního</w:t>
      </w:r>
      <w:r w:rsidR="00CD465F">
        <w:t xml:space="preserve"> řadu </w:t>
      </w:r>
      <w:r w:rsidR="001619C7">
        <w:t>j</w:t>
      </w:r>
      <w:r w:rsidR="00675FA6">
        <w:t xml:space="preserve">e navržena </w:t>
      </w:r>
      <w:r w:rsidR="0030497C">
        <w:t xml:space="preserve">v tom samém umístění stávajícího </w:t>
      </w:r>
      <w:r w:rsidR="00F15174">
        <w:t xml:space="preserve">vodovodního </w:t>
      </w:r>
      <w:r w:rsidR="0030497C">
        <w:t xml:space="preserve">řadu a současně </w:t>
      </w:r>
      <w:r w:rsidR="00675FA6">
        <w:t xml:space="preserve">tak, aby byly </w:t>
      </w:r>
      <w:r w:rsidR="00F17CAB">
        <w:t xml:space="preserve">dodrženy podmínky </w:t>
      </w:r>
      <w:r w:rsidR="00F15174">
        <w:t>z</w:t>
      </w:r>
      <w:r w:rsidR="00587CE1">
        <w:t> </w:t>
      </w:r>
      <w:r w:rsidR="00F17CAB">
        <w:t>vyjádření</w:t>
      </w:r>
      <w:r w:rsidR="00587CE1">
        <w:t xml:space="preserve"> </w:t>
      </w:r>
      <w:r w:rsidR="00A11356">
        <w:t>Inž sít</w:t>
      </w:r>
      <w:r w:rsidR="00F15174">
        <w:t xml:space="preserve">í. </w:t>
      </w:r>
    </w:p>
    <w:p w:rsidR="00321EA7" w:rsidRDefault="00321EA7">
      <w:pPr>
        <w:pStyle w:val="Nadpis2"/>
        <w:numPr>
          <w:ilvl w:val="0"/>
          <w:numId w:val="11"/>
        </w:numPr>
      </w:pPr>
      <w:bookmarkStart w:id="12" w:name="_Toc26771464"/>
      <w:r>
        <w:t>Informace o držení obecných požadavků na výstavbu</w:t>
      </w:r>
      <w:bookmarkEnd w:id="12"/>
    </w:p>
    <w:p w:rsidR="00321EA7" w:rsidRDefault="00321EA7"/>
    <w:p w:rsidR="00A00F63" w:rsidRDefault="00321EA7" w:rsidP="00A11356">
      <w:pPr>
        <w:ind w:left="284" w:firstLine="283"/>
      </w:pPr>
      <w:r>
        <w:t xml:space="preserve">Při stavbě části </w:t>
      </w:r>
      <w:r w:rsidR="001619C7">
        <w:t xml:space="preserve">trasy </w:t>
      </w:r>
      <w:r w:rsidR="00A00F63">
        <w:t>vodovodu</w:t>
      </w:r>
      <w:r w:rsidR="004402FE">
        <w:t xml:space="preserve"> </w:t>
      </w:r>
      <w:r>
        <w:t>budou dodrženy veškeré vodohospodářské předpisy a normy</w:t>
      </w:r>
      <w:r w:rsidR="00670AB6">
        <w:t xml:space="preserve">. </w:t>
      </w:r>
    </w:p>
    <w:p w:rsidR="00321EA7" w:rsidRDefault="00321EA7">
      <w:pPr>
        <w:pStyle w:val="Nadpis2"/>
        <w:numPr>
          <w:ilvl w:val="0"/>
          <w:numId w:val="11"/>
        </w:numPr>
      </w:pPr>
      <w:bookmarkStart w:id="13" w:name="_Toc26771465"/>
      <w:r>
        <w:t>Údaje o splnění podmínek regulačního plánu</w:t>
      </w:r>
      <w:bookmarkEnd w:id="13"/>
    </w:p>
    <w:p w:rsidR="00321EA7" w:rsidRDefault="00321EA7"/>
    <w:p w:rsidR="00321EA7" w:rsidRDefault="00F15174" w:rsidP="006A500B">
      <w:pPr>
        <w:ind w:left="1135" w:hanging="568"/>
      </w:pPr>
      <w:r>
        <w:t>N</w:t>
      </w:r>
      <w:r w:rsidR="00321EA7">
        <w:t xml:space="preserve">etýká se této stavby </w:t>
      </w:r>
      <w:r w:rsidR="00A00F63">
        <w:t xml:space="preserve">vodovodu </w:t>
      </w:r>
      <w:r w:rsidR="00321EA7">
        <w:t>-nejsou předmětem zájmů</w:t>
      </w:r>
    </w:p>
    <w:p w:rsidR="00321EA7" w:rsidRDefault="00321EA7">
      <w:pPr>
        <w:pStyle w:val="Nadpis2"/>
        <w:numPr>
          <w:ilvl w:val="0"/>
          <w:numId w:val="11"/>
        </w:numPr>
      </w:pPr>
      <w:bookmarkStart w:id="14" w:name="_Toc26771466"/>
      <w:r>
        <w:t>věcné a časové vazby stavby –</w:t>
      </w:r>
      <w:bookmarkEnd w:id="14"/>
    </w:p>
    <w:p w:rsidR="00321EA7" w:rsidRDefault="00321EA7">
      <w:pPr>
        <w:ind w:left="360" w:firstLine="0"/>
      </w:pPr>
    </w:p>
    <w:p w:rsidR="00321EA7" w:rsidRDefault="00F15174" w:rsidP="006A500B">
      <w:pPr>
        <w:ind w:left="1134" w:hanging="567"/>
      </w:pPr>
      <w:r>
        <w:t>N</w:t>
      </w:r>
      <w:r w:rsidR="00321EA7">
        <w:t xml:space="preserve">a finančním zajištění </w:t>
      </w:r>
      <w:r w:rsidR="00A00F63">
        <w:t xml:space="preserve">stavby </w:t>
      </w:r>
      <w:r w:rsidR="00B717F2">
        <w:t xml:space="preserve">rekonstrukce </w:t>
      </w:r>
      <w:r w:rsidR="00A00F63">
        <w:t>vodovodního řadu</w:t>
      </w:r>
      <w:r w:rsidR="00675FA6">
        <w:t>-zajišťuje investor stavby</w:t>
      </w:r>
    </w:p>
    <w:p w:rsidR="00321EA7" w:rsidRDefault="00321EA7">
      <w:pPr>
        <w:pStyle w:val="Nadpis2"/>
        <w:numPr>
          <w:ilvl w:val="0"/>
          <w:numId w:val="11"/>
        </w:numPr>
      </w:pPr>
      <w:bookmarkStart w:id="15" w:name="_Toc26771467"/>
      <w:r>
        <w:t>předpokládaná lhůty výstavby –</w:t>
      </w:r>
      <w:bookmarkEnd w:id="15"/>
    </w:p>
    <w:p w:rsidR="00321EA7" w:rsidRDefault="00321EA7"/>
    <w:p w:rsidR="007D5DB2" w:rsidRPr="005B66E4" w:rsidRDefault="002C3796">
      <w:pPr>
        <w:ind w:left="360" w:firstLine="0"/>
      </w:pPr>
      <w:r w:rsidRPr="005B66E4">
        <w:t>D</w:t>
      </w:r>
      <w:r w:rsidR="00321EA7" w:rsidRPr="005B66E4">
        <w:t xml:space="preserve">élka </w:t>
      </w:r>
      <w:r w:rsidR="006A500B" w:rsidRPr="005B66E4">
        <w:t xml:space="preserve">výstavby </w:t>
      </w:r>
      <w:r w:rsidR="0030497C" w:rsidRPr="005B66E4">
        <w:t xml:space="preserve">rekonstruovaného </w:t>
      </w:r>
      <w:r w:rsidR="007D5DB2" w:rsidRPr="005B66E4">
        <w:t xml:space="preserve">vodovodního řadu </w:t>
      </w:r>
      <w:r w:rsidR="00AB34D1" w:rsidRPr="005B66E4">
        <w:t>je</w:t>
      </w:r>
      <w:r w:rsidR="005B66E4" w:rsidRPr="005B66E4">
        <w:t xml:space="preserve"> 2</w:t>
      </w:r>
      <w:r w:rsidR="00B717F2">
        <w:t>5</w:t>
      </w:r>
      <w:r w:rsidR="005B66E4" w:rsidRPr="005B66E4">
        <w:t>3</w:t>
      </w:r>
      <w:r w:rsidR="00B717F2">
        <w:t xml:space="preserve"> </w:t>
      </w:r>
      <w:r w:rsidR="00321EA7" w:rsidRPr="005B66E4">
        <w:t>m</w:t>
      </w:r>
      <w:r w:rsidR="00A11356" w:rsidRPr="005B66E4">
        <w:t xml:space="preserve">, </w:t>
      </w:r>
      <w:r w:rsidR="00B717F2">
        <w:t>lokalita Hulice.</w:t>
      </w:r>
    </w:p>
    <w:p w:rsidR="005B66E4" w:rsidRDefault="005B66E4" w:rsidP="005B66E4">
      <w:pPr>
        <w:pStyle w:val="Zkladntextodsazen"/>
        <w:ind w:firstLine="0"/>
      </w:pPr>
      <w:r>
        <w:t xml:space="preserve">Jedná se o klasickou rekonstrukci vodovodního řadu bez složité technologie – předpoklad výstavby je jeden měsíc. </w:t>
      </w:r>
    </w:p>
    <w:p w:rsidR="00B717F2" w:rsidRDefault="00B717F2" w:rsidP="005B66E4">
      <w:pPr>
        <w:pStyle w:val="Zkladntextodsazen"/>
        <w:ind w:firstLine="0"/>
      </w:pPr>
    </w:p>
    <w:p w:rsidR="00B717F2" w:rsidRPr="005B66E4" w:rsidRDefault="00B717F2" w:rsidP="00B717F2">
      <w:pPr>
        <w:ind w:left="360" w:firstLine="0"/>
      </w:pPr>
      <w:r w:rsidRPr="005B66E4">
        <w:t>Délka výstavby rekonstruovaného vodovodního řadu je 23</w:t>
      </w:r>
      <w:r>
        <w:t xml:space="preserve">8 </w:t>
      </w:r>
      <w:r w:rsidRPr="005B66E4">
        <w:t xml:space="preserve">m, </w:t>
      </w:r>
      <w:r>
        <w:t>lokalita Rýzmburk.</w:t>
      </w:r>
    </w:p>
    <w:p w:rsidR="00B717F2" w:rsidRDefault="00B717F2" w:rsidP="00B717F2">
      <w:pPr>
        <w:pStyle w:val="Zkladntextodsazen"/>
        <w:ind w:firstLine="0"/>
      </w:pPr>
      <w:r>
        <w:t xml:space="preserve">Jedná se o klasickou rekonstrukci vodovodního řadu bez složité technologie – předpoklad výstavby je jeden měsíc. </w:t>
      </w:r>
    </w:p>
    <w:p w:rsidR="00321EA7" w:rsidRDefault="00321EA7">
      <w:pPr>
        <w:pStyle w:val="Nadpis2"/>
        <w:numPr>
          <w:ilvl w:val="0"/>
          <w:numId w:val="11"/>
        </w:numPr>
      </w:pPr>
      <w:bookmarkStart w:id="16" w:name="_Toc26771468"/>
      <w:r>
        <w:t>statistické údaje o orientační hodnotě stavby</w:t>
      </w:r>
      <w:bookmarkEnd w:id="16"/>
    </w:p>
    <w:p w:rsidR="00321EA7" w:rsidRDefault="00321EA7">
      <w:pPr>
        <w:ind w:left="360" w:firstLine="0"/>
      </w:pPr>
    </w:p>
    <w:p w:rsidR="00C64D6F" w:rsidRPr="00C64D6F" w:rsidRDefault="00C64D6F" w:rsidP="00AB7B3F">
      <w:pPr>
        <w:ind w:left="360" w:firstLine="0"/>
      </w:pPr>
      <w:r w:rsidRPr="00C64D6F">
        <w:t>Lokalita Hulice-</w:t>
      </w:r>
      <w:r w:rsidR="00321EA7" w:rsidRPr="00C64D6F">
        <w:t xml:space="preserve">propočet </w:t>
      </w:r>
      <w:r w:rsidR="00AB7B3F" w:rsidRPr="00C64D6F">
        <w:t xml:space="preserve">stavby </w:t>
      </w:r>
      <w:r w:rsidR="007D5DB2" w:rsidRPr="00C64D6F">
        <w:t xml:space="preserve">vodovodu </w:t>
      </w:r>
      <w:r w:rsidR="00321EA7" w:rsidRPr="00C64D6F">
        <w:t xml:space="preserve">dle projektanta je </w:t>
      </w:r>
      <w:r w:rsidR="00C65161" w:rsidRPr="00C64D6F">
        <w:t xml:space="preserve">od </w:t>
      </w:r>
      <w:r w:rsidR="0030497C" w:rsidRPr="00C64D6F">
        <w:t>0</w:t>
      </w:r>
      <w:r w:rsidR="00E11AF1" w:rsidRPr="00C64D6F">
        <w:t>,</w:t>
      </w:r>
      <w:r w:rsidRPr="00C64D6F">
        <w:t>7</w:t>
      </w:r>
      <w:r w:rsidR="007D5DB2" w:rsidRPr="00C64D6F">
        <w:t>-</w:t>
      </w:r>
      <w:r w:rsidR="0030497C" w:rsidRPr="00C64D6F">
        <w:t>0,</w:t>
      </w:r>
      <w:bookmarkStart w:id="17" w:name="_GoBack"/>
      <w:bookmarkEnd w:id="17"/>
      <w:r w:rsidRPr="00C64D6F">
        <w:t>9</w:t>
      </w:r>
      <w:r w:rsidR="00321EA7" w:rsidRPr="00C64D6F">
        <w:t xml:space="preserve">mil.Kč. </w:t>
      </w:r>
    </w:p>
    <w:p w:rsidR="00C64D6F" w:rsidRPr="00C64D6F" w:rsidRDefault="00C64D6F" w:rsidP="00AB7B3F">
      <w:pPr>
        <w:ind w:left="360" w:firstLine="0"/>
      </w:pPr>
      <w:r w:rsidRPr="00C64D6F">
        <w:t>Lokalita Rýzmburk-propočet stavby vodovodu dle projektanta je od 0,7-0,8mil.Kč.</w:t>
      </w:r>
    </w:p>
    <w:p w:rsidR="00A72890" w:rsidRDefault="00A11356" w:rsidP="00AB7B3F">
      <w:pPr>
        <w:ind w:left="360" w:firstLine="0"/>
      </w:pPr>
      <w:r>
        <w:t>K projektu je vypracován výkaz výměr a rozpočet stavby</w:t>
      </w:r>
      <w:r w:rsidR="00C64D6F">
        <w:t xml:space="preserve"> jednotlivých lokalit</w:t>
      </w:r>
      <w:r>
        <w:t xml:space="preserve">. </w:t>
      </w:r>
    </w:p>
    <w:p w:rsidR="00CF12D5" w:rsidRPr="00CF12D5" w:rsidRDefault="00CF12D5" w:rsidP="00CF12D5">
      <w:pPr>
        <w:pStyle w:val="Nadpis2"/>
      </w:pPr>
      <w:bookmarkStart w:id="18" w:name="_Toc11519111"/>
      <w:bookmarkStart w:id="19" w:name="_Toc26771469"/>
      <w:r w:rsidRPr="00CF12D5">
        <w:lastRenderedPageBreak/>
        <w:t>popis inženýrského objektu, jeho funkčního a technického řešení</w:t>
      </w:r>
      <w:bookmarkEnd w:id="18"/>
      <w:bookmarkEnd w:id="19"/>
    </w:p>
    <w:p w:rsidR="00CF12D5" w:rsidRDefault="00CF12D5" w:rsidP="00CF12D5"/>
    <w:p w:rsidR="00587CE1" w:rsidRPr="00D222CF" w:rsidRDefault="00CF12D5" w:rsidP="00D653F4">
      <w:pPr>
        <w:ind w:left="284" w:firstLine="283"/>
        <w:rPr>
          <w:i/>
          <w:u w:val="single"/>
        </w:rPr>
      </w:pPr>
      <w:r w:rsidRPr="00D222CF">
        <w:rPr>
          <w:i/>
          <w:u w:val="single"/>
        </w:rPr>
        <w:t>Stávající vodovodní řad</w:t>
      </w:r>
      <w:r w:rsidR="00587CE1" w:rsidRPr="00D222CF">
        <w:rPr>
          <w:i/>
          <w:u w:val="single"/>
        </w:rPr>
        <w:t xml:space="preserve"> – lokalita Hulice</w:t>
      </w:r>
    </w:p>
    <w:p w:rsidR="00587CE1" w:rsidRDefault="00587CE1" w:rsidP="00D653F4">
      <w:pPr>
        <w:ind w:left="284" w:firstLine="283"/>
      </w:pPr>
    </w:p>
    <w:p w:rsidR="00B15090" w:rsidRDefault="00587CE1" w:rsidP="00D653F4">
      <w:pPr>
        <w:ind w:left="284" w:firstLine="283"/>
      </w:pPr>
      <w:r>
        <w:t>V</w:t>
      </w:r>
      <w:r w:rsidR="00AE7EC8">
        <w:t xml:space="preserve"> současné době </w:t>
      </w:r>
      <w:r>
        <w:t xml:space="preserve">je </w:t>
      </w:r>
      <w:r w:rsidR="00AE7EC8">
        <w:t xml:space="preserve">uložen </w:t>
      </w:r>
      <w:r>
        <w:t xml:space="preserve">částečně v krajnici (kolem bytovek) za odbočkou ke garážím je vodovod uložen v chodníku. </w:t>
      </w:r>
      <w:r w:rsidR="00B15090">
        <w:t>Povrch c</w:t>
      </w:r>
      <w:r>
        <w:t>hodník</w:t>
      </w:r>
      <w:r w:rsidR="00B15090">
        <w:t>u je ze zámkové dlažby, kde je také ukončen před silnicí směrem k vodárně Želivka.</w:t>
      </w:r>
    </w:p>
    <w:p w:rsidR="008B6582" w:rsidRDefault="00B15090" w:rsidP="00D653F4">
      <w:pPr>
        <w:ind w:left="284" w:firstLine="283"/>
      </w:pPr>
      <w:r>
        <w:t>Je zde uloženo litinové potrubí DN 100 mm, které bude nahrazeno polyetylenovým potrubím průměr 110 mm. Na řadu jsou dva stávající podzemní hydranty, které budou také vyměněny za nové. Současně bude vyměněno 11 stávajících domovních vodovodních přípojek. Jsou součástí této stavby.</w:t>
      </w:r>
      <w:r w:rsidR="008B6582">
        <w:t xml:space="preserve"> </w:t>
      </w:r>
    </w:p>
    <w:p w:rsidR="00B15090" w:rsidRDefault="008B6582" w:rsidP="00D653F4">
      <w:pPr>
        <w:ind w:left="284" w:firstLine="283"/>
      </w:pPr>
      <w:r>
        <w:t xml:space="preserve">Trasy vodovodních přípojek nejsou označeny v podrobné mapě z důvodů, že některé uzávěry-zemní domovní ventily nejsou ve vozovce viditelné, majitelé těchto přípojek jsou povinni do doby realizace tyto uzávěry najít a označit pro dodavatele stavby. Jedná se o obě lokality rekonstrukce vodovodu.  </w:t>
      </w:r>
    </w:p>
    <w:p w:rsidR="00D222CF" w:rsidRDefault="00D222CF" w:rsidP="00D222CF">
      <w:pPr>
        <w:ind w:left="284" w:firstLine="283"/>
      </w:pPr>
      <w:r>
        <w:t>Navržené p</w:t>
      </w:r>
      <w:r w:rsidRPr="00CF12D5">
        <w:t xml:space="preserve">olyetylenové potrubí </w:t>
      </w:r>
      <w:r w:rsidR="00C64D6F">
        <w:t xml:space="preserve">má </w:t>
      </w:r>
      <w:r w:rsidRPr="00CF12D5">
        <w:t xml:space="preserve">označení LPE 100+SDR 11-LPE </w:t>
      </w:r>
      <w:r>
        <w:t>11</w:t>
      </w:r>
      <w:r w:rsidRPr="00CF12D5">
        <w:t>0/</w:t>
      </w:r>
      <w:r>
        <w:t>10</w:t>
      </w:r>
      <w:r w:rsidRPr="00CF12D5">
        <w:t xml:space="preserve"> mm v délce </w:t>
      </w:r>
      <w:r>
        <w:t>253</w:t>
      </w:r>
      <w:r w:rsidRPr="00CF12D5">
        <w:t xml:space="preserve"> m</w:t>
      </w:r>
      <w:r>
        <w:t>, dva nové podzemní hydranty DN 80/1250 mm.</w:t>
      </w:r>
    </w:p>
    <w:p w:rsidR="00D222CF" w:rsidRDefault="00D222CF" w:rsidP="00D222CF">
      <w:pPr>
        <w:ind w:left="284" w:firstLine="283"/>
      </w:pPr>
      <w:r>
        <w:t xml:space="preserve">  Ve staničení 0,</w:t>
      </w:r>
      <w:r w:rsidR="00C64D6F">
        <w:t>145,7</w:t>
      </w:r>
      <w:r>
        <w:t xml:space="preserve"> hm bude osazena odbočka pro stávající vodovodní řad </w:t>
      </w:r>
      <w:r w:rsidR="00C64D6F">
        <w:t>směrem ke garážím, kde je osazen podzemní hydrant</w:t>
      </w:r>
      <w:r>
        <w:t xml:space="preserve"> s jistícím sekčním šoupětem DN </w:t>
      </w:r>
      <w:r w:rsidR="00C64D6F">
        <w:t>8</w:t>
      </w:r>
      <w:r>
        <w:t xml:space="preserve">0 mm.  </w:t>
      </w:r>
    </w:p>
    <w:p w:rsidR="00A25158" w:rsidRDefault="00A25158" w:rsidP="00D222CF">
      <w:pPr>
        <w:ind w:left="284" w:firstLine="283"/>
      </w:pPr>
    </w:p>
    <w:p w:rsidR="00C64D6F" w:rsidRPr="00D222CF" w:rsidRDefault="00C64D6F" w:rsidP="00C64D6F">
      <w:pPr>
        <w:ind w:left="284" w:firstLine="283"/>
        <w:rPr>
          <w:i/>
          <w:u w:val="single"/>
        </w:rPr>
      </w:pPr>
      <w:r w:rsidRPr="00D222CF">
        <w:rPr>
          <w:i/>
          <w:u w:val="single"/>
        </w:rPr>
        <w:t xml:space="preserve">Stávající vodovodní řad – lokalita </w:t>
      </w:r>
      <w:r>
        <w:rPr>
          <w:i/>
          <w:u w:val="single"/>
        </w:rPr>
        <w:t>Rýzmburk</w:t>
      </w:r>
    </w:p>
    <w:p w:rsidR="00C64D6F" w:rsidRDefault="00C64D6F" w:rsidP="00C64D6F">
      <w:pPr>
        <w:ind w:left="284" w:firstLine="283"/>
      </w:pPr>
    </w:p>
    <w:p w:rsidR="00C64D6F" w:rsidRDefault="00C64D6F" w:rsidP="00C64D6F">
      <w:pPr>
        <w:ind w:left="284" w:firstLine="283"/>
      </w:pPr>
      <w:r>
        <w:t>V současné době je přívodní vodovodní řad uložen v místní komunikaci, kde je i odbočka směrem k chatám. Dále pokračuje vodovodní řad v levé krajnici zelený pás směrem k vodárnám, ukončen je podzemním hydrantem č.parc. st. 50.</w:t>
      </w:r>
    </w:p>
    <w:p w:rsidR="00C64D6F" w:rsidRDefault="00C64D6F" w:rsidP="00C64D6F">
      <w:pPr>
        <w:ind w:left="284" w:firstLine="283"/>
      </w:pPr>
      <w:r>
        <w:t xml:space="preserve">Je zde uloženo litinové potrubí DN </w:t>
      </w:r>
      <w:r w:rsidR="00A73EBE">
        <w:t>8</w:t>
      </w:r>
      <w:r>
        <w:t xml:space="preserve">0 mm, které bude nahrazeno polyetylenovým potrubím průměr </w:t>
      </w:r>
      <w:r w:rsidR="00A73EBE">
        <w:t>9</w:t>
      </w:r>
      <w:r>
        <w:t>0 mm. Na řadu jsou dva stávající podzemní hydranty, které budou také vyměněny za nové. Současně bude vyměněno 1</w:t>
      </w:r>
      <w:r w:rsidR="00A73EBE">
        <w:t>3</w:t>
      </w:r>
      <w:r>
        <w:t xml:space="preserve"> stávajících domovních vodovodních přípojek</w:t>
      </w:r>
      <w:r w:rsidR="00A73EBE">
        <w:t>-pouze nové navrtávací pasy, zemní ventil</w:t>
      </w:r>
      <w:r>
        <w:t xml:space="preserve">. </w:t>
      </w:r>
      <w:r w:rsidR="00A73EBE">
        <w:t>Ostatní si budou hradit majitelé vodovodní přípojky. Navrtávací pasy j</w:t>
      </w:r>
      <w:r>
        <w:t>sou součástí této stavby.</w:t>
      </w:r>
    </w:p>
    <w:p w:rsidR="00C64D6F" w:rsidRDefault="00C64D6F" w:rsidP="00D222CF">
      <w:pPr>
        <w:ind w:left="284" w:firstLine="283"/>
      </w:pPr>
      <w:r>
        <w:t>Navržené p</w:t>
      </w:r>
      <w:r w:rsidRPr="00CF12D5">
        <w:t xml:space="preserve">olyetylenové potrubí </w:t>
      </w:r>
      <w:r>
        <w:t xml:space="preserve">má </w:t>
      </w:r>
      <w:r w:rsidRPr="00CF12D5">
        <w:t xml:space="preserve">označení LPE 100+SDR 11-LPE </w:t>
      </w:r>
      <w:r w:rsidR="00A73EBE">
        <w:t>9</w:t>
      </w:r>
      <w:r w:rsidRPr="00CF12D5">
        <w:t>0/</w:t>
      </w:r>
      <w:r w:rsidR="00A73EBE">
        <w:t xml:space="preserve">8,2 mm </w:t>
      </w:r>
      <w:r w:rsidRPr="00CF12D5">
        <w:t xml:space="preserve">v délce </w:t>
      </w:r>
      <w:r>
        <w:t>23</w:t>
      </w:r>
      <w:r w:rsidR="00A73EBE">
        <w:t>8</w:t>
      </w:r>
      <w:r w:rsidRPr="00CF12D5">
        <w:t xml:space="preserve"> m</w:t>
      </w:r>
      <w:r>
        <w:t xml:space="preserve">, </w:t>
      </w:r>
      <w:r w:rsidR="00A73EBE">
        <w:t xml:space="preserve">a čtyři </w:t>
      </w:r>
      <w:r>
        <w:t>nové podzemní hydranty DN 80/1250 mm.</w:t>
      </w:r>
    </w:p>
    <w:p w:rsidR="00CF12D5" w:rsidRPr="00CF12D5" w:rsidRDefault="00CF12D5" w:rsidP="00CF12D5">
      <w:pPr>
        <w:pStyle w:val="Nadpis2"/>
      </w:pPr>
      <w:bookmarkStart w:id="20" w:name="_Toc355326381"/>
      <w:bookmarkStart w:id="21" w:name="_Toc11519112"/>
      <w:bookmarkStart w:id="22" w:name="_Toc26771470"/>
      <w:r w:rsidRPr="00CF12D5">
        <w:t>Výpočet</w:t>
      </w:r>
      <w:bookmarkEnd w:id="20"/>
      <w:r w:rsidRPr="00CF12D5">
        <w:t xml:space="preserve"> spotřeby vody</w:t>
      </w:r>
      <w:bookmarkEnd w:id="21"/>
      <w:bookmarkEnd w:id="22"/>
    </w:p>
    <w:p w:rsidR="00CF12D5" w:rsidRPr="00CF12D5" w:rsidRDefault="00CF12D5" w:rsidP="00CF12D5"/>
    <w:p w:rsidR="00892347" w:rsidRDefault="00CF12D5" w:rsidP="00CF12D5">
      <w:pPr>
        <w:spacing w:after="120"/>
        <w:ind w:left="283"/>
        <w:rPr>
          <w:rFonts w:cs="Arial"/>
          <w:szCs w:val="16"/>
        </w:rPr>
      </w:pPr>
      <w:r w:rsidRPr="00CF12D5">
        <w:rPr>
          <w:rFonts w:cs="Arial"/>
          <w:szCs w:val="16"/>
        </w:rPr>
        <w:t xml:space="preserve">Výpočet potřeby pitné vody </w:t>
      </w:r>
      <w:r w:rsidR="00892347">
        <w:rPr>
          <w:rFonts w:cs="Arial"/>
          <w:szCs w:val="16"/>
        </w:rPr>
        <w:t xml:space="preserve">se nebude provádět, protože se pouze přepojí stávající domovní vodovodní přípojky, žádné nové se nebudou realizovat. </w:t>
      </w:r>
    </w:p>
    <w:p w:rsidR="00CF12D5" w:rsidRPr="00CF12D5" w:rsidRDefault="00CF12D5" w:rsidP="00CF12D5">
      <w:pPr>
        <w:pStyle w:val="Nadpis2"/>
      </w:pPr>
      <w:bookmarkStart w:id="23" w:name="_Toc11519114"/>
      <w:bookmarkStart w:id="24" w:name="_Toc26771471"/>
      <w:r w:rsidRPr="00CF12D5">
        <w:t>napojení na stávající technickou infrastrukturu</w:t>
      </w:r>
      <w:bookmarkEnd w:id="23"/>
      <w:bookmarkEnd w:id="24"/>
    </w:p>
    <w:p w:rsidR="00CF12D5" w:rsidRPr="00CF12D5" w:rsidRDefault="00CF12D5" w:rsidP="00CF12D5"/>
    <w:p w:rsidR="00CF12D5" w:rsidRPr="00CF12D5" w:rsidRDefault="00CF12D5" w:rsidP="00CF12D5">
      <w:pPr>
        <w:ind w:left="284" w:firstLine="283"/>
      </w:pPr>
      <w:r w:rsidRPr="00CF12D5">
        <w:t>Při vlastním provádění stavebních prací, bud</w:t>
      </w:r>
      <w:r w:rsidR="002040DC">
        <w:t xml:space="preserve">ou </w:t>
      </w:r>
      <w:r w:rsidRPr="00CF12D5">
        <w:t>použit</w:t>
      </w:r>
      <w:r w:rsidR="002040DC">
        <w:t>y</w:t>
      </w:r>
      <w:r w:rsidRPr="00CF12D5">
        <w:t xml:space="preserve"> </w:t>
      </w:r>
      <w:r w:rsidR="002040DC">
        <w:t xml:space="preserve">pouze </w:t>
      </w:r>
      <w:r w:rsidR="00B23008">
        <w:t>stávající místní</w:t>
      </w:r>
      <w:r w:rsidR="002040DC">
        <w:t xml:space="preserve"> příjezdové</w:t>
      </w:r>
      <w:r w:rsidRPr="00CF12D5">
        <w:t xml:space="preserve"> komunikace</w:t>
      </w:r>
      <w:r w:rsidR="002040DC">
        <w:t>, majitel těchto komunikací je Obec Hulice.</w:t>
      </w:r>
      <w:r w:rsidRPr="00CF12D5">
        <w:t xml:space="preserve"> Žádná jiná infrastruktura nebude použita.</w:t>
      </w:r>
    </w:p>
    <w:p w:rsidR="00CF12D5" w:rsidRPr="00CF12D5" w:rsidRDefault="00CF12D5" w:rsidP="00CF12D5">
      <w:pPr>
        <w:pStyle w:val="Nadpis2"/>
      </w:pPr>
      <w:bookmarkStart w:id="25" w:name="_Toc11519115"/>
      <w:bookmarkStart w:id="26" w:name="_Toc26771472"/>
      <w:r w:rsidRPr="00CF12D5">
        <w:lastRenderedPageBreak/>
        <w:t>vliv na povrchové a podzemní vody</w:t>
      </w:r>
      <w:bookmarkEnd w:id="25"/>
      <w:bookmarkEnd w:id="26"/>
    </w:p>
    <w:p w:rsidR="00CF12D5" w:rsidRPr="00CF12D5" w:rsidRDefault="00CF12D5" w:rsidP="00CF12D5"/>
    <w:p w:rsidR="00CF12D5" w:rsidRPr="00CF12D5" w:rsidRDefault="00CF12D5" w:rsidP="00CF12D5">
      <w:pPr>
        <w:ind w:left="284" w:firstLine="283"/>
      </w:pPr>
      <w:r w:rsidRPr="00CF12D5">
        <w:t>Stavební rýha pro pokládku vodovodního řadu, nikterak neovlivní jak povrchové a podzemní vody</w:t>
      </w:r>
    </w:p>
    <w:p w:rsidR="00CF12D5" w:rsidRPr="00CF12D5" w:rsidRDefault="00CF12D5" w:rsidP="00CF12D5">
      <w:pPr>
        <w:pStyle w:val="Nadpis2"/>
      </w:pPr>
      <w:bookmarkStart w:id="27" w:name="_Toc11519116"/>
      <w:bookmarkStart w:id="28" w:name="_Toc26771473"/>
      <w:r w:rsidRPr="00CF12D5">
        <w:t>údaje o zpracování technických výpočtech</w:t>
      </w:r>
      <w:bookmarkEnd w:id="27"/>
      <w:bookmarkEnd w:id="28"/>
    </w:p>
    <w:p w:rsidR="00CF12D5" w:rsidRPr="00CF12D5" w:rsidRDefault="00CF12D5" w:rsidP="00CF12D5"/>
    <w:p w:rsidR="00CF12D5" w:rsidRPr="00CF12D5" w:rsidRDefault="00CF12D5" w:rsidP="00CF12D5">
      <w:pPr>
        <w:ind w:left="284" w:firstLine="283"/>
        <w:rPr>
          <w:rFonts w:cs="Arial"/>
          <w:bCs/>
        </w:rPr>
      </w:pPr>
      <w:r w:rsidRPr="00CF12D5">
        <w:rPr>
          <w:rFonts w:cs="Arial"/>
          <w:bCs/>
        </w:rPr>
        <w:t xml:space="preserve">Vlastní výpočet na dimenzi potrubí nebyl prováděn, je navržen </w:t>
      </w:r>
      <w:r w:rsidR="002040DC">
        <w:rPr>
          <w:rFonts w:cs="Arial"/>
          <w:bCs/>
        </w:rPr>
        <w:t xml:space="preserve">stejný </w:t>
      </w:r>
      <w:r w:rsidRPr="00CF12D5">
        <w:rPr>
          <w:rFonts w:cs="Arial"/>
          <w:bCs/>
        </w:rPr>
        <w:t>profil</w:t>
      </w:r>
      <w:r w:rsidR="00D653F4">
        <w:rPr>
          <w:rFonts w:cs="Arial"/>
          <w:bCs/>
        </w:rPr>
        <w:t>,</w:t>
      </w:r>
      <w:r w:rsidR="002040DC">
        <w:rPr>
          <w:rFonts w:cs="Arial"/>
          <w:bCs/>
        </w:rPr>
        <w:t xml:space="preserve"> pouze s tím že litinové potrubí bude nahrazeno potrubí z polyetylenu. </w:t>
      </w:r>
    </w:p>
    <w:p w:rsidR="00CF12D5" w:rsidRPr="00CF12D5" w:rsidRDefault="00CF12D5" w:rsidP="00CF12D5">
      <w:pPr>
        <w:pStyle w:val="Nadpis2"/>
      </w:pPr>
      <w:bookmarkStart w:id="29" w:name="_Toc11519117"/>
      <w:bookmarkStart w:id="30" w:name="_Toc26771474"/>
      <w:r w:rsidRPr="00CF12D5">
        <w:t>požadavky na postup stavebních a montážních prací</w:t>
      </w:r>
      <w:bookmarkEnd w:id="29"/>
      <w:bookmarkEnd w:id="30"/>
    </w:p>
    <w:p w:rsidR="00CF12D5" w:rsidRPr="00CF12D5" w:rsidRDefault="00CF12D5" w:rsidP="00CF12D5">
      <w:pPr>
        <w:ind w:left="284" w:firstLine="283"/>
      </w:pPr>
    </w:p>
    <w:p w:rsidR="00CF12D5" w:rsidRPr="00CF12D5" w:rsidRDefault="00CF12D5" w:rsidP="00CF12D5">
      <w:pPr>
        <w:ind w:left="284" w:firstLine="283"/>
      </w:pPr>
      <w:r w:rsidRPr="00CF12D5">
        <w:t>Před zahájením veškerých zemních prací je třeba vytýčit  celém zájmovém území stávající inž.sítě. Viz vyjádření v dokladové části této PD.</w:t>
      </w:r>
    </w:p>
    <w:p w:rsidR="00CF12D5" w:rsidRPr="00CF12D5" w:rsidRDefault="00CF12D5" w:rsidP="00CF12D5">
      <w:pPr>
        <w:pStyle w:val="Nadpis2"/>
      </w:pPr>
      <w:bookmarkStart w:id="31" w:name="_Toc11519118"/>
      <w:bookmarkStart w:id="32" w:name="_Toc26771475"/>
      <w:r w:rsidRPr="00CF12D5">
        <w:t>požadavky na provoz zařízení,materiál, dopravě, skladování</w:t>
      </w:r>
      <w:bookmarkEnd w:id="31"/>
      <w:bookmarkEnd w:id="32"/>
    </w:p>
    <w:p w:rsidR="00CF12D5" w:rsidRPr="00CF12D5" w:rsidRDefault="00CF12D5" w:rsidP="00CF12D5"/>
    <w:p w:rsidR="00CF12D5" w:rsidRPr="00CF12D5" w:rsidRDefault="00CF12D5" w:rsidP="00CF12D5">
      <w:pPr>
        <w:ind w:left="284" w:firstLine="283"/>
      </w:pPr>
      <w:r w:rsidRPr="00CF12D5">
        <w:t>Přístup na staveniště je po stávající místní asfaltové komunikaci.</w:t>
      </w:r>
    </w:p>
    <w:p w:rsidR="00CF12D5" w:rsidRPr="00CF12D5" w:rsidRDefault="00CF12D5" w:rsidP="00CF12D5">
      <w:pPr>
        <w:ind w:left="284" w:firstLine="283"/>
      </w:pPr>
      <w:r w:rsidRPr="00CF12D5">
        <w:t xml:space="preserve">Skladování materiálů na stavbě nebude, dodavatel stavby dováží potřebný denní materiál na stavbu-dle spotřeby stavebních prací. </w:t>
      </w:r>
    </w:p>
    <w:p w:rsidR="00CF12D5" w:rsidRPr="00CF12D5" w:rsidRDefault="00CF12D5" w:rsidP="00CF12D5">
      <w:pPr>
        <w:pStyle w:val="Nadpis2"/>
      </w:pPr>
      <w:bookmarkStart w:id="33" w:name="_Toc11519119"/>
      <w:bookmarkStart w:id="34" w:name="_Toc26771476"/>
      <w:r w:rsidRPr="00CF12D5">
        <w:t>řešení komunikací a ploch pro osoby s omezenou schopností pohybu</w:t>
      </w:r>
      <w:bookmarkEnd w:id="33"/>
      <w:bookmarkEnd w:id="34"/>
    </w:p>
    <w:p w:rsidR="00CF12D5" w:rsidRPr="00CF12D5" w:rsidRDefault="00CF12D5" w:rsidP="00CF12D5"/>
    <w:p w:rsidR="00CF12D5" w:rsidRPr="00CF12D5" w:rsidRDefault="00CF12D5" w:rsidP="00CF12D5">
      <w:r w:rsidRPr="00CF12D5">
        <w:t>Tento bod se netýká této stavby.</w:t>
      </w:r>
    </w:p>
    <w:p w:rsidR="00CF12D5" w:rsidRPr="00CF12D5" w:rsidRDefault="00CF12D5" w:rsidP="00CF12D5">
      <w:pPr>
        <w:pStyle w:val="Nadpis2"/>
      </w:pPr>
      <w:bookmarkStart w:id="35" w:name="_Toc11519120"/>
      <w:bookmarkStart w:id="36" w:name="_Toc26771477"/>
      <w:r w:rsidRPr="00CF12D5">
        <w:t>důsledky na životní prostředí a bezpečnost práce</w:t>
      </w:r>
      <w:bookmarkEnd w:id="35"/>
      <w:bookmarkEnd w:id="36"/>
    </w:p>
    <w:p w:rsidR="00CF12D5" w:rsidRPr="00CF12D5" w:rsidRDefault="00CF12D5" w:rsidP="00CF12D5"/>
    <w:p w:rsidR="00CF12D5" w:rsidRPr="00CF12D5" w:rsidRDefault="00D653F4" w:rsidP="00CF12D5">
      <w:pPr>
        <w:ind w:left="284" w:firstLine="283"/>
      </w:pPr>
      <w:r>
        <w:t>V</w:t>
      </w:r>
      <w:r w:rsidR="00CF12D5" w:rsidRPr="00CF12D5">
        <w:t>liv stavby na životní prostředí a řešení jeho ochrany - ovlivnění životního prostředí bude možné především při vlastní realizaci stavby. Jinak tato stavba bude mít pozitivní účinky z hlediska péče o životní prostředí, neboť umožní výstavbou vodovodního řadu trvalé dodávky pitné vody ke spotřebiteli.</w:t>
      </w:r>
    </w:p>
    <w:p w:rsidR="00CF12D5" w:rsidRPr="00CF12D5" w:rsidRDefault="00CF12D5" w:rsidP="00CF12D5">
      <w:pPr>
        <w:pStyle w:val="Nadpis1"/>
      </w:pPr>
      <w:bookmarkStart w:id="37" w:name="_Toc11519121"/>
      <w:bookmarkStart w:id="38" w:name="_Toc26771478"/>
      <w:r w:rsidRPr="00CF12D5">
        <w:t>Výkresová část</w:t>
      </w:r>
      <w:bookmarkEnd w:id="37"/>
      <w:bookmarkEnd w:id="38"/>
    </w:p>
    <w:p w:rsidR="00CF12D5" w:rsidRPr="00CF12D5" w:rsidRDefault="00CF12D5" w:rsidP="00CF12D5">
      <w:r w:rsidRPr="00CF12D5">
        <w:t>Viz výkresy</w:t>
      </w:r>
    </w:p>
    <w:p w:rsidR="00CF12D5" w:rsidRPr="00CF12D5" w:rsidRDefault="00CF12D5" w:rsidP="00CF12D5">
      <w:pPr>
        <w:pStyle w:val="Nadpis2"/>
      </w:pPr>
      <w:bookmarkStart w:id="39" w:name="_Toc11519122"/>
      <w:bookmarkStart w:id="40" w:name="_Toc26771479"/>
      <w:r w:rsidRPr="00CF12D5">
        <w:t>podklady pro vytýčení</w:t>
      </w:r>
      <w:bookmarkEnd w:id="39"/>
      <w:bookmarkEnd w:id="40"/>
    </w:p>
    <w:p w:rsidR="00CF12D5" w:rsidRPr="00CF12D5" w:rsidRDefault="00CF12D5" w:rsidP="00CF12D5"/>
    <w:p w:rsidR="00CF12D5" w:rsidRPr="00CF12D5" w:rsidRDefault="00CF12D5" w:rsidP="00CF12D5">
      <w:pPr>
        <w:numPr>
          <w:ilvl w:val="0"/>
          <w:numId w:val="8"/>
        </w:numPr>
        <w:rPr>
          <w:sz w:val="16"/>
          <w:szCs w:val="16"/>
        </w:rPr>
      </w:pPr>
      <w:r w:rsidRPr="00CF12D5">
        <w:rPr>
          <w:szCs w:val="24"/>
        </w:rPr>
        <w:t>V této PD je zájmové území zaměřeno ve výškovém systému  Bpv, souřadnicový systém S-JTSK.</w:t>
      </w:r>
    </w:p>
    <w:p w:rsidR="00CF12D5" w:rsidRPr="00CF12D5" w:rsidRDefault="00CF12D5" w:rsidP="00CF12D5">
      <w:pPr>
        <w:pStyle w:val="Nadpis2"/>
      </w:pPr>
      <w:bookmarkStart w:id="41" w:name="_Toc355326384"/>
      <w:bookmarkStart w:id="42" w:name="_Toc11519123"/>
      <w:bookmarkStart w:id="43" w:name="_Toc26771480"/>
      <w:r w:rsidRPr="00CF12D5">
        <w:t>Vytyčovací souřadnice</w:t>
      </w:r>
      <w:bookmarkEnd w:id="41"/>
      <w:bookmarkEnd w:id="42"/>
      <w:bookmarkEnd w:id="43"/>
    </w:p>
    <w:p w:rsidR="00CF12D5" w:rsidRDefault="00CF12D5" w:rsidP="00CF12D5"/>
    <w:tbl>
      <w:tblPr>
        <w:tblW w:w="5100" w:type="dxa"/>
        <w:tblInd w:w="56" w:type="dxa"/>
        <w:tblCellMar>
          <w:left w:w="70" w:type="dxa"/>
          <w:right w:w="70" w:type="dxa"/>
        </w:tblCellMar>
        <w:tblLook w:val="04A0"/>
      </w:tblPr>
      <w:tblGrid>
        <w:gridCol w:w="912"/>
        <w:gridCol w:w="974"/>
        <w:gridCol w:w="1680"/>
        <w:gridCol w:w="1620"/>
      </w:tblGrid>
      <w:tr w:rsidR="00587CE1" w:rsidRPr="00587CE1" w:rsidTr="00587CE1">
        <w:trPr>
          <w:trHeight w:val="255"/>
        </w:trPr>
        <w:tc>
          <w:tcPr>
            <w:tcW w:w="1800" w:type="dxa"/>
            <w:gridSpan w:val="2"/>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Lokalita HULICE</w:t>
            </w:r>
          </w:p>
        </w:tc>
        <w:tc>
          <w:tcPr>
            <w:tcW w:w="1680"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c>
          <w:tcPr>
            <w:tcW w:w="1620"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r>
      <w:tr w:rsidR="00587CE1" w:rsidRPr="00587CE1" w:rsidTr="00587CE1">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bookmarkStart w:id="44" w:name="RANGE!A2"/>
            <w:r w:rsidRPr="00587CE1">
              <w:rPr>
                <w:rFonts w:cs="Arial"/>
                <w:sz w:val="20"/>
              </w:rPr>
              <w:t>Vrch. bod</w:t>
            </w:r>
            <w:bookmarkEnd w:id="44"/>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Staničení</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center"/>
              <w:rPr>
                <w:rFonts w:cs="Arial"/>
                <w:sz w:val="20"/>
              </w:rPr>
            </w:pPr>
            <w:r w:rsidRPr="00587CE1">
              <w:rPr>
                <w:rFonts w:cs="Arial"/>
                <w:sz w:val="20"/>
              </w:rPr>
              <w:t>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center"/>
              <w:rPr>
                <w:rFonts w:cs="Arial"/>
                <w:sz w:val="20"/>
              </w:rPr>
            </w:pPr>
            <w:r w:rsidRPr="00587CE1">
              <w:rPr>
                <w:rFonts w:cs="Arial"/>
                <w:sz w:val="20"/>
              </w:rPr>
              <w:t>Y</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zač</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0,0</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-1090798,99</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-700883,15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LP</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29,6</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-1090769,657</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-700879,355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LL</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53,2</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-1090747,304</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-700871,667</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LL</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66,8</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-1090735,319</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-700878,01</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lastRenderedPageBreak/>
              <w:t>H1</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75,3</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-1090729,995</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-700883,6</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LL</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89,1</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-1090720,801</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-700894,885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LP</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98,6</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-1090718,845</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-700904,272</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plyn</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133,3</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-1090700,125</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-700933,473</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odbočka</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145,7</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-1090694,37</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-700942,451</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LL</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186,6</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-1090672,883</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-700979,253</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LL</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198,5</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-1090669,564</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-700990,698</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H2</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253,0</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-1090668,41</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-701043,89</w:t>
            </w:r>
          </w:p>
        </w:tc>
      </w:tr>
      <w:tr w:rsidR="00587CE1" w:rsidRPr="00587CE1" w:rsidTr="00587CE1">
        <w:trPr>
          <w:trHeight w:val="255"/>
        </w:trPr>
        <w:tc>
          <w:tcPr>
            <w:tcW w:w="912"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c>
          <w:tcPr>
            <w:tcW w:w="888"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c>
          <w:tcPr>
            <w:tcW w:w="1680"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c>
          <w:tcPr>
            <w:tcW w:w="1620"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r>
      <w:tr w:rsidR="00587CE1" w:rsidRPr="00587CE1" w:rsidTr="00587CE1">
        <w:trPr>
          <w:trHeight w:val="255"/>
        </w:trPr>
        <w:tc>
          <w:tcPr>
            <w:tcW w:w="1800" w:type="dxa"/>
            <w:gridSpan w:val="2"/>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xml:space="preserve">Lokalita Rýzmburk </w:t>
            </w:r>
          </w:p>
        </w:tc>
        <w:tc>
          <w:tcPr>
            <w:tcW w:w="1680"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c>
          <w:tcPr>
            <w:tcW w:w="1620" w:type="dxa"/>
            <w:tcBorders>
              <w:top w:val="nil"/>
              <w:left w:val="nil"/>
              <w:bottom w:val="nil"/>
              <w:right w:val="nil"/>
            </w:tcBorders>
            <w:shd w:val="clear" w:color="auto" w:fill="auto"/>
            <w:noWrap/>
            <w:vAlign w:val="bottom"/>
            <w:hideMark/>
          </w:tcPr>
          <w:p w:rsidR="00587CE1" w:rsidRPr="00587CE1" w:rsidRDefault="00587CE1" w:rsidP="00587CE1">
            <w:pPr>
              <w:ind w:firstLine="0"/>
              <w:jc w:val="left"/>
              <w:rPr>
                <w:rFonts w:cs="Arial"/>
                <w:sz w:val="20"/>
              </w:rPr>
            </w:pPr>
          </w:p>
        </w:tc>
      </w:tr>
      <w:tr w:rsidR="00587CE1" w:rsidRPr="00587CE1" w:rsidTr="00587CE1">
        <w:trPr>
          <w:trHeight w:val="255"/>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Vrch. bod</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Staničení</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center"/>
              <w:rPr>
                <w:rFonts w:cs="Arial"/>
                <w:sz w:val="20"/>
              </w:rPr>
            </w:pPr>
            <w:r w:rsidRPr="00587CE1">
              <w:rPr>
                <w:rFonts w:cs="Arial"/>
                <w:sz w:val="20"/>
              </w:rPr>
              <w:t>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center"/>
              <w:rPr>
                <w:rFonts w:cs="Arial"/>
                <w:sz w:val="20"/>
              </w:rPr>
            </w:pPr>
            <w:r w:rsidRPr="00587CE1">
              <w:rPr>
                <w:rFonts w:cs="Arial"/>
                <w:sz w:val="20"/>
              </w:rPr>
              <w:t>Y</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odbočka</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0,0</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-1089963,32</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-701847,12</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LP</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32,7</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-1089953,44</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-701878,29</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68,8</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-1089923,86</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-701899,06</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75,6</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-1089918,7</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-701903,38</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H</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80,3</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-1089914,31</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-701905,25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LP</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89,3</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-1089911,08</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-701913,57</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116,5</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-1089884,18</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-701909,51</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119,6</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-1089881,3</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-701908,41</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135,9</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-1089865,07</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-701906,5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181,5</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-1089819,95</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-701899,88</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199,2</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-1089802,25</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-701899,15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205,5</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-1089795,94</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-701899,65</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225,7</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-1089775,78</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-701899,18</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 </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233,4</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-1089768,12</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-701899,83</w:t>
            </w:r>
          </w:p>
        </w:tc>
      </w:tr>
      <w:tr w:rsidR="00587CE1" w:rsidRPr="00587CE1" w:rsidTr="00587CE1">
        <w:trPr>
          <w:trHeight w:val="255"/>
        </w:trPr>
        <w:tc>
          <w:tcPr>
            <w:tcW w:w="912" w:type="dxa"/>
            <w:tcBorders>
              <w:top w:val="nil"/>
              <w:left w:val="single" w:sz="4" w:space="0" w:color="auto"/>
              <w:bottom w:val="single" w:sz="4" w:space="0" w:color="auto"/>
              <w:right w:val="single" w:sz="4" w:space="0" w:color="auto"/>
            </w:tcBorders>
            <w:shd w:val="clear" w:color="auto" w:fill="auto"/>
            <w:noWrap/>
            <w:vAlign w:val="bottom"/>
            <w:hideMark/>
          </w:tcPr>
          <w:p w:rsidR="00587CE1" w:rsidRPr="00587CE1" w:rsidRDefault="00587CE1" w:rsidP="00587CE1">
            <w:pPr>
              <w:ind w:firstLine="0"/>
              <w:jc w:val="left"/>
              <w:rPr>
                <w:rFonts w:cs="Arial"/>
                <w:sz w:val="20"/>
              </w:rPr>
            </w:pPr>
            <w:r w:rsidRPr="00587CE1">
              <w:rPr>
                <w:rFonts w:cs="Arial"/>
                <w:sz w:val="20"/>
              </w:rPr>
              <w:t>KH</w:t>
            </w:r>
          </w:p>
        </w:tc>
        <w:tc>
          <w:tcPr>
            <w:tcW w:w="888"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237,9</w:t>
            </w:r>
          </w:p>
        </w:tc>
        <w:tc>
          <w:tcPr>
            <w:tcW w:w="168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-1089764,27</w:t>
            </w:r>
          </w:p>
        </w:tc>
        <w:tc>
          <w:tcPr>
            <w:tcW w:w="1620" w:type="dxa"/>
            <w:tcBorders>
              <w:top w:val="nil"/>
              <w:left w:val="nil"/>
              <w:bottom w:val="single" w:sz="4" w:space="0" w:color="auto"/>
              <w:right w:val="single" w:sz="4" w:space="0" w:color="auto"/>
            </w:tcBorders>
            <w:shd w:val="clear" w:color="auto" w:fill="auto"/>
            <w:noWrap/>
            <w:vAlign w:val="bottom"/>
            <w:hideMark/>
          </w:tcPr>
          <w:p w:rsidR="00587CE1" w:rsidRPr="00587CE1" w:rsidRDefault="00587CE1" w:rsidP="00587CE1">
            <w:pPr>
              <w:ind w:firstLine="0"/>
              <w:jc w:val="right"/>
              <w:rPr>
                <w:rFonts w:cs="Arial"/>
                <w:sz w:val="20"/>
              </w:rPr>
            </w:pPr>
            <w:r w:rsidRPr="00587CE1">
              <w:rPr>
                <w:rFonts w:cs="Arial"/>
                <w:sz w:val="20"/>
              </w:rPr>
              <w:t>-701899,62</w:t>
            </w:r>
          </w:p>
        </w:tc>
      </w:tr>
    </w:tbl>
    <w:p w:rsidR="00D653F4" w:rsidRDefault="00D653F4" w:rsidP="00CF12D5"/>
    <w:p w:rsidR="00CF12D5" w:rsidRPr="00CF12D5" w:rsidRDefault="00CF12D5" w:rsidP="00CF12D5">
      <w:pPr>
        <w:pStyle w:val="Nadpis2"/>
      </w:pPr>
      <w:bookmarkStart w:id="45" w:name="_Toc11519124"/>
      <w:bookmarkStart w:id="46" w:name="_Toc26771481"/>
      <w:r w:rsidRPr="00CF12D5">
        <w:t>Statické výpočty a výkresy:</w:t>
      </w:r>
      <w:bookmarkEnd w:id="45"/>
      <w:bookmarkEnd w:id="46"/>
    </w:p>
    <w:p w:rsidR="00CF12D5" w:rsidRPr="00CF12D5" w:rsidRDefault="00CF12D5" w:rsidP="00CF12D5"/>
    <w:p w:rsidR="00CF12D5" w:rsidRPr="00CF12D5" w:rsidRDefault="00CF12D5" w:rsidP="00CF12D5">
      <w:r w:rsidRPr="00CF12D5">
        <w:t>Tato stavba</w:t>
      </w:r>
      <w:r w:rsidR="004402FE">
        <w:t xml:space="preserve"> </w:t>
      </w:r>
      <w:r w:rsidRPr="00CF12D5">
        <w:t xml:space="preserve">nového </w:t>
      </w:r>
      <w:r w:rsidR="007F6656">
        <w:t xml:space="preserve">rekonstruovaného </w:t>
      </w:r>
      <w:r w:rsidRPr="00CF12D5">
        <w:t>vodovodního řadu se</w:t>
      </w:r>
      <w:r w:rsidR="00587CE1">
        <w:t xml:space="preserve"> </w:t>
      </w:r>
      <w:r w:rsidRPr="00CF12D5">
        <w:t>to</w:t>
      </w:r>
      <w:r w:rsidR="007F6656">
        <w:t>hoto oddílu netýká</w:t>
      </w:r>
      <w:r w:rsidR="00D653F4">
        <w:t>,</w:t>
      </w:r>
      <w:r w:rsidR="00587CE1">
        <w:t xml:space="preserve"> </w:t>
      </w:r>
      <w:r w:rsidR="00D653F4">
        <w:t xml:space="preserve">stávající </w:t>
      </w:r>
      <w:r w:rsidR="007F6656">
        <w:t xml:space="preserve">litinové potrubí DN </w:t>
      </w:r>
      <w:r w:rsidR="002040DC">
        <w:t>10</w:t>
      </w:r>
      <w:r w:rsidR="007F6656">
        <w:t xml:space="preserve">0 mm </w:t>
      </w:r>
      <w:r w:rsidR="00587CE1">
        <w:t xml:space="preserve">a DN </w:t>
      </w:r>
      <w:r w:rsidR="002040DC">
        <w:t>8</w:t>
      </w:r>
      <w:r w:rsidR="00587CE1">
        <w:t xml:space="preserve">0 </w:t>
      </w:r>
      <w:r w:rsidR="00D653F4">
        <w:t xml:space="preserve">bude nahrazeno </w:t>
      </w:r>
      <w:r w:rsidR="007F6656">
        <w:t>za polyetylen</w:t>
      </w:r>
      <w:r w:rsidR="00D653F4">
        <w:t xml:space="preserve">ové </w:t>
      </w:r>
      <w:r w:rsidR="00D50885">
        <w:t>potrubí průměr</w:t>
      </w:r>
      <w:r w:rsidR="007F6656">
        <w:t xml:space="preserve"> 90 mm </w:t>
      </w:r>
      <w:r w:rsidR="00D653F4">
        <w:t>a 1</w:t>
      </w:r>
      <w:r w:rsidR="00587CE1">
        <w:t>1</w:t>
      </w:r>
      <w:r w:rsidR="00D653F4">
        <w:t xml:space="preserve">0 mm </w:t>
      </w:r>
      <w:r w:rsidR="007F6656">
        <w:t>ve stejné délce</w:t>
      </w:r>
      <w:r w:rsidR="00587CE1">
        <w:t>.</w:t>
      </w:r>
      <w:r w:rsidR="007F6656">
        <w:t xml:space="preserve"> </w:t>
      </w:r>
    </w:p>
    <w:p w:rsidR="00CF12D5" w:rsidRPr="00CF12D5" w:rsidRDefault="00CF12D5" w:rsidP="00CF12D5">
      <w:pPr>
        <w:pStyle w:val="Nadpis1"/>
      </w:pPr>
      <w:bookmarkStart w:id="47" w:name="_Toc527967508"/>
      <w:bookmarkStart w:id="48" w:name="_Toc535563098"/>
      <w:bookmarkStart w:id="49" w:name="_Toc256598637"/>
      <w:bookmarkStart w:id="50" w:name="_Toc262049658"/>
      <w:bookmarkStart w:id="51" w:name="_Toc331594178"/>
      <w:bookmarkStart w:id="52" w:name="_Toc340150138"/>
      <w:bookmarkStart w:id="53" w:name="_Toc341083893"/>
      <w:bookmarkStart w:id="54" w:name="_Toc11519126"/>
      <w:bookmarkStart w:id="55" w:name="_Toc26771482"/>
      <w:r w:rsidRPr="00CF12D5">
        <w:t>Postup stavebních prací – montáž</w:t>
      </w:r>
      <w:bookmarkEnd w:id="47"/>
      <w:bookmarkEnd w:id="48"/>
      <w:bookmarkEnd w:id="49"/>
      <w:bookmarkEnd w:id="50"/>
      <w:bookmarkEnd w:id="51"/>
      <w:bookmarkEnd w:id="52"/>
      <w:bookmarkEnd w:id="53"/>
      <w:bookmarkEnd w:id="54"/>
      <w:bookmarkEnd w:id="55"/>
    </w:p>
    <w:p w:rsidR="00CF12D5" w:rsidRPr="00CF12D5" w:rsidRDefault="00CF12D5" w:rsidP="00CF12D5">
      <w:pPr>
        <w:pStyle w:val="Nadpis2"/>
      </w:pPr>
      <w:bookmarkStart w:id="56" w:name="_Toc527967509"/>
      <w:bookmarkStart w:id="57" w:name="_Toc535563099"/>
      <w:bookmarkStart w:id="58" w:name="_Toc256598638"/>
      <w:bookmarkStart w:id="59" w:name="_Toc262049659"/>
      <w:bookmarkStart w:id="60" w:name="_Toc331594179"/>
      <w:bookmarkStart w:id="61" w:name="_Toc340150139"/>
      <w:bookmarkStart w:id="62" w:name="_Toc341083894"/>
      <w:bookmarkStart w:id="63" w:name="_Toc11519127"/>
      <w:bookmarkStart w:id="64" w:name="_Toc26771483"/>
      <w:r w:rsidRPr="00CF12D5">
        <w:t>Zemní práce</w:t>
      </w:r>
      <w:bookmarkEnd w:id="56"/>
      <w:bookmarkEnd w:id="57"/>
      <w:bookmarkEnd w:id="58"/>
      <w:bookmarkEnd w:id="59"/>
      <w:bookmarkEnd w:id="60"/>
      <w:bookmarkEnd w:id="61"/>
      <w:bookmarkEnd w:id="62"/>
      <w:bookmarkEnd w:id="63"/>
      <w:bookmarkEnd w:id="64"/>
    </w:p>
    <w:p w:rsidR="00CF12D5" w:rsidRPr="00CF12D5" w:rsidRDefault="00CF12D5" w:rsidP="00CF12D5"/>
    <w:p w:rsidR="00CF12D5" w:rsidRPr="00CF12D5" w:rsidRDefault="00CF12D5" w:rsidP="00CF12D5">
      <w:pPr>
        <w:ind w:left="284" w:firstLine="283"/>
      </w:pPr>
      <w:r w:rsidRPr="00CF12D5">
        <w:t xml:space="preserve">Zemní práce se budou provádět ve smyslu ČSN 73 3050 - vodovodní a kanalizační potrubí je navrženo pažené rýze-bude použito pažení příložné. </w:t>
      </w:r>
    </w:p>
    <w:p w:rsidR="00CF12D5" w:rsidRPr="00CF12D5" w:rsidRDefault="00CF12D5" w:rsidP="00CF12D5">
      <w:pPr>
        <w:pStyle w:val="Nadpis2"/>
      </w:pPr>
      <w:bookmarkStart w:id="65" w:name="_Toc527967510"/>
      <w:bookmarkStart w:id="66" w:name="_Toc535563100"/>
      <w:bookmarkStart w:id="67" w:name="_Toc256598639"/>
      <w:bookmarkStart w:id="68" w:name="_Toc262049660"/>
      <w:bookmarkStart w:id="69" w:name="_Toc331594180"/>
      <w:bookmarkStart w:id="70" w:name="_Toc340150140"/>
      <w:bookmarkStart w:id="71" w:name="_Toc341083895"/>
      <w:bookmarkStart w:id="72" w:name="_Toc11519128"/>
      <w:bookmarkStart w:id="73" w:name="_Toc26771484"/>
      <w:r w:rsidRPr="00CF12D5">
        <w:t>Přípravné práce</w:t>
      </w:r>
      <w:bookmarkEnd w:id="65"/>
      <w:bookmarkEnd w:id="66"/>
      <w:bookmarkEnd w:id="67"/>
      <w:bookmarkEnd w:id="68"/>
      <w:bookmarkEnd w:id="69"/>
      <w:bookmarkEnd w:id="70"/>
      <w:bookmarkEnd w:id="71"/>
      <w:bookmarkEnd w:id="72"/>
      <w:bookmarkEnd w:id="73"/>
    </w:p>
    <w:p w:rsidR="00CF12D5" w:rsidRPr="00CF12D5" w:rsidRDefault="00CF12D5" w:rsidP="00CF12D5"/>
    <w:p w:rsidR="00CF12D5" w:rsidRDefault="00CF12D5" w:rsidP="00CF12D5">
      <w:pPr>
        <w:ind w:left="284" w:firstLine="283"/>
      </w:pPr>
      <w:r w:rsidRPr="00CF12D5">
        <w:t xml:space="preserve">Dno rýhy se musí upravit na předepsanou niveletu, dle podélného profilu a provede se vlastní urovnání dna pod potrubí včetně podsypu kamenným prachem o síle </w:t>
      </w:r>
      <w:smartTag w:uri="urn:schemas-microsoft-com:office:smarttags" w:element="metricconverter">
        <w:smartTagPr>
          <w:attr w:name="ProductID" w:val="100 mm"/>
        </w:smartTagPr>
        <w:r w:rsidRPr="00CF12D5">
          <w:t>100 mm</w:t>
        </w:r>
      </w:smartTag>
      <w:r w:rsidRPr="00CF12D5">
        <w:t>.</w:t>
      </w:r>
    </w:p>
    <w:p w:rsidR="00B23008" w:rsidRPr="00CF12D5" w:rsidRDefault="00B23008" w:rsidP="00CF12D5">
      <w:pPr>
        <w:ind w:left="284" w:firstLine="283"/>
      </w:pPr>
    </w:p>
    <w:p w:rsidR="00CF12D5" w:rsidRPr="00CF12D5" w:rsidRDefault="00CF12D5" w:rsidP="00CF12D5">
      <w:pPr>
        <w:pStyle w:val="Nadpis2"/>
      </w:pPr>
      <w:bookmarkStart w:id="74" w:name="_Toc527967511"/>
      <w:bookmarkStart w:id="75" w:name="_Toc535563101"/>
      <w:bookmarkStart w:id="76" w:name="_Toc256598640"/>
      <w:bookmarkStart w:id="77" w:name="_Toc262049661"/>
      <w:bookmarkStart w:id="78" w:name="_Toc331594181"/>
      <w:bookmarkStart w:id="79" w:name="_Toc340150141"/>
      <w:bookmarkStart w:id="80" w:name="_Toc341083896"/>
      <w:bookmarkStart w:id="81" w:name="_Toc11519129"/>
      <w:bookmarkStart w:id="82" w:name="_Toc26771485"/>
      <w:r w:rsidRPr="00CF12D5">
        <w:lastRenderedPageBreak/>
        <w:t>Montáž vodovodních řadů</w:t>
      </w:r>
      <w:bookmarkEnd w:id="74"/>
      <w:bookmarkEnd w:id="75"/>
      <w:bookmarkEnd w:id="76"/>
      <w:bookmarkEnd w:id="77"/>
      <w:bookmarkEnd w:id="78"/>
      <w:bookmarkEnd w:id="79"/>
      <w:bookmarkEnd w:id="80"/>
      <w:bookmarkEnd w:id="81"/>
      <w:bookmarkEnd w:id="82"/>
    </w:p>
    <w:p w:rsidR="00CF12D5" w:rsidRPr="00CF12D5" w:rsidRDefault="00CF12D5" w:rsidP="00CF12D5"/>
    <w:p w:rsidR="00CF12D5" w:rsidRPr="00CF12D5" w:rsidRDefault="00CF12D5" w:rsidP="00CF12D5">
      <w:pPr>
        <w:ind w:left="284" w:firstLine="283"/>
      </w:pPr>
      <w:r w:rsidRPr="00CF12D5">
        <w:t xml:space="preserve">Montáž vodovodních řadů z LPe se musí provádět se zvýšenou opatrností - hlavně dbát důraz, aby bylo urovnáno dno rýhy, na podsyp  potrubí min. </w:t>
      </w:r>
      <w:smartTag w:uri="urn:schemas-microsoft-com:office:smarttags" w:element="metricconverter">
        <w:smartTagPr>
          <w:attr w:name="ProductID" w:val="100 mm"/>
        </w:smartTagPr>
        <w:r w:rsidRPr="00CF12D5">
          <w:t>100 mm</w:t>
        </w:r>
      </w:smartTag>
      <w:r w:rsidRPr="00CF12D5">
        <w:t xml:space="preserve"> a obsyp min. </w:t>
      </w:r>
      <w:smartTag w:uri="urn:schemas-microsoft-com:office:smarttags" w:element="metricconverter">
        <w:smartTagPr>
          <w:attr w:name="ProductID" w:val="200 mm"/>
        </w:smartTagPr>
        <w:r w:rsidRPr="00CF12D5">
          <w:t>200 mm</w:t>
        </w:r>
      </w:smartTag>
      <w:r w:rsidRPr="00CF12D5">
        <w:t xml:space="preserve">  pískem  nebo prohozenou zeminou - podle složení výkopu. </w:t>
      </w:r>
    </w:p>
    <w:p w:rsidR="00CF12D5" w:rsidRPr="00CF12D5" w:rsidRDefault="00CF12D5" w:rsidP="00CF12D5">
      <w:pPr>
        <w:ind w:left="284" w:firstLine="283"/>
      </w:pPr>
      <w:r w:rsidRPr="00CF12D5">
        <w:t>Roury se ukládají tak, aby ležely v celé délce zplna v podsypu, je zakázáno roury podkládat pevnými předměty např. cihly nebo hranoly. Dále je nutno dodržet navržené hloubky z podélných profilů, aby nedocházelo k zavzdušnění řadů.</w:t>
      </w:r>
    </w:p>
    <w:p w:rsidR="00CF12D5" w:rsidRPr="00CF12D5" w:rsidRDefault="00CF12D5" w:rsidP="00CF12D5">
      <w:pPr>
        <w:ind w:left="284" w:firstLine="283"/>
      </w:pPr>
      <w:r w:rsidRPr="00CF12D5">
        <w:t xml:space="preserve">Budou použity tvarovky s cementovou vystélkou. </w:t>
      </w:r>
    </w:p>
    <w:p w:rsidR="00CF12D5" w:rsidRPr="00CF12D5" w:rsidRDefault="00CF12D5" w:rsidP="00CF12D5">
      <w:pPr>
        <w:ind w:left="284" w:firstLine="283"/>
      </w:pPr>
      <w:r w:rsidRPr="00CF12D5">
        <w:t>S montáží se bude při</w:t>
      </w:r>
      <w:r w:rsidR="00B23008">
        <w:t xml:space="preserve"> </w:t>
      </w:r>
      <w:r w:rsidRPr="00CF12D5">
        <w:t xml:space="preserve">pokládat vytyčovací vodič za účelem vytýčení vodovodního potrubí ve volném terénu, dále výstražnou ochrannou fólií. </w:t>
      </w:r>
    </w:p>
    <w:p w:rsidR="00CF12D5" w:rsidRPr="00CF12D5" w:rsidRDefault="00CF12D5" w:rsidP="00CF12D5">
      <w:pPr>
        <w:pStyle w:val="Nadpis2"/>
      </w:pPr>
      <w:bookmarkStart w:id="83" w:name="_Toc527967512"/>
      <w:bookmarkStart w:id="84" w:name="_Toc535563102"/>
      <w:bookmarkStart w:id="85" w:name="_Toc256598641"/>
      <w:bookmarkStart w:id="86" w:name="_Toc262049662"/>
      <w:bookmarkStart w:id="87" w:name="_Toc331594182"/>
      <w:bookmarkStart w:id="88" w:name="_Toc340150142"/>
      <w:bookmarkStart w:id="89" w:name="_Toc341083897"/>
      <w:bookmarkStart w:id="90" w:name="_Toc11519130"/>
      <w:bookmarkStart w:id="91" w:name="_Toc26771486"/>
      <w:r w:rsidRPr="00CF12D5">
        <w:t>Spojování potrubí</w:t>
      </w:r>
      <w:bookmarkEnd w:id="83"/>
      <w:bookmarkEnd w:id="84"/>
      <w:bookmarkEnd w:id="85"/>
      <w:bookmarkEnd w:id="86"/>
      <w:bookmarkEnd w:id="87"/>
      <w:bookmarkEnd w:id="88"/>
      <w:bookmarkEnd w:id="89"/>
      <w:bookmarkEnd w:id="90"/>
      <w:bookmarkEnd w:id="91"/>
    </w:p>
    <w:p w:rsidR="00CF12D5" w:rsidRPr="00CF12D5" w:rsidRDefault="00CF12D5" w:rsidP="00CF12D5"/>
    <w:p w:rsidR="00CF12D5" w:rsidRPr="00CF12D5" w:rsidRDefault="00CF12D5" w:rsidP="00CF12D5">
      <w:pPr>
        <w:ind w:left="284" w:firstLine="283"/>
      </w:pPr>
      <w:r w:rsidRPr="00CF12D5">
        <w:t xml:space="preserve">Armatury a tvarovky se spojují jednotlivě v rýze. Těsnicí </w:t>
      </w:r>
      <w:r w:rsidR="00036CC5" w:rsidRPr="00CF12D5">
        <w:t>plochy litinových</w:t>
      </w:r>
      <w:r w:rsidRPr="00CF12D5">
        <w:t xml:space="preserve"> přírub a přírubových spojů je třeba před montáží řádně očistit.      </w:t>
      </w:r>
    </w:p>
    <w:p w:rsidR="00CF12D5" w:rsidRPr="00CF12D5" w:rsidRDefault="00CF12D5" w:rsidP="00CF12D5">
      <w:pPr>
        <w:ind w:left="284" w:firstLine="283"/>
      </w:pPr>
      <w:r w:rsidRPr="00CF12D5">
        <w:t xml:space="preserve">Vlastní montáž se nesmí provádět za nižších teplot max. do </w:t>
      </w:r>
      <w:smartTag w:uri="urn:schemas-microsoft-com:office:smarttags" w:element="metricconverter">
        <w:smartTagPr>
          <w:attr w:name="ProductID" w:val="00 C"/>
        </w:smartTagPr>
        <w:r w:rsidRPr="00CF12D5">
          <w:t>0</w:t>
        </w:r>
        <w:r w:rsidRPr="00CF12D5">
          <w:rPr>
            <w:vertAlign w:val="superscript"/>
          </w:rPr>
          <w:t>0</w:t>
        </w:r>
        <w:r w:rsidRPr="00CF12D5">
          <w:t xml:space="preserve"> C</w:t>
        </w:r>
      </w:smartTag>
      <w:r w:rsidRPr="00CF12D5">
        <w:t xml:space="preserve"> dle ON 73 6632.</w:t>
      </w:r>
    </w:p>
    <w:p w:rsidR="00CF12D5" w:rsidRPr="00CF12D5" w:rsidRDefault="00CF12D5" w:rsidP="00CF12D5">
      <w:pPr>
        <w:ind w:left="284" w:firstLine="283"/>
      </w:pPr>
      <w:r w:rsidRPr="00CF12D5">
        <w:t xml:space="preserve"> Před tlakovou zkouškou se provede obsyp potrubí tak, aby veškeré spoje jak hrdlové tak přírubové byly viditelné.  Zároveň se provedou opěrné betonové bloky a to na odbočkách - T kusy, u patkových kolen a u oblouků.</w:t>
      </w:r>
    </w:p>
    <w:p w:rsidR="00CF12D5" w:rsidRPr="00CF12D5" w:rsidRDefault="00CF12D5" w:rsidP="00CF12D5">
      <w:pPr>
        <w:pStyle w:val="Nadpis2"/>
      </w:pPr>
      <w:bookmarkStart w:id="92" w:name="_Toc527967513"/>
      <w:bookmarkStart w:id="93" w:name="_Toc535563103"/>
      <w:bookmarkStart w:id="94" w:name="_Toc256598642"/>
      <w:bookmarkStart w:id="95" w:name="_Toc262049663"/>
      <w:bookmarkStart w:id="96" w:name="_Toc331594183"/>
      <w:bookmarkStart w:id="97" w:name="_Toc340150143"/>
      <w:bookmarkStart w:id="98" w:name="_Toc341083898"/>
      <w:bookmarkStart w:id="99" w:name="_Toc11519131"/>
      <w:bookmarkStart w:id="100" w:name="_Toc26771487"/>
      <w:r w:rsidRPr="00CF12D5">
        <w:t>Tlaková zkouška</w:t>
      </w:r>
      <w:bookmarkEnd w:id="92"/>
      <w:bookmarkEnd w:id="93"/>
      <w:bookmarkEnd w:id="94"/>
      <w:bookmarkEnd w:id="95"/>
      <w:bookmarkEnd w:id="96"/>
      <w:bookmarkEnd w:id="97"/>
      <w:bookmarkEnd w:id="98"/>
      <w:bookmarkEnd w:id="99"/>
      <w:bookmarkEnd w:id="100"/>
    </w:p>
    <w:p w:rsidR="00CF12D5" w:rsidRPr="00CF12D5" w:rsidRDefault="00CF12D5" w:rsidP="00CF12D5"/>
    <w:p w:rsidR="00CF12D5" w:rsidRDefault="00CF12D5" w:rsidP="00CF12D5">
      <w:pPr>
        <w:ind w:left="284" w:firstLine="283"/>
      </w:pPr>
      <w:r w:rsidRPr="00CF12D5">
        <w:t xml:space="preserve">Každé tlakové vodovodní potrubí se musí odzkoušet dle ČSN 75 </w:t>
      </w:r>
      <w:smartTag w:uri="urn:schemas-microsoft-com:office:smarttags" w:element="metricconverter">
        <w:smartTagPr>
          <w:attr w:name="ProductID" w:val="5911 a"/>
        </w:smartTagPr>
        <w:r w:rsidRPr="00CF12D5">
          <w:t>5911 a</w:t>
        </w:r>
      </w:smartTag>
      <w:r w:rsidRPr="00CF12D5">
        <w:t xml:space="preserve"> provede se o této zkoušce zápis, zda potrubí vyhovuje. Pak je možno </w:t>
      </w:r>
      <w:r w:rsidR="00036CC5" w:rsidRPr="00CF12D5">
        <w:t>dosypat vynechaná</w:t>
      </w:r>
      <w:r w:rsidRPr="00CF12D5">
        <w:t xml:space="preserve"> místa pískem.  </w:t>
      </w:r>
    </w:p>
    <w:p w:rsidR="00CF12D5" w:rsidRPr="00CF12D5" w:rsidRDefault="00CF12D5" w:rsidP="00CF12D5">
      <w:pPr>
        <w:pStyle w:val="Nadpis2"/>
      </w:pPr>
      <w:bookmarkStart w:id="101" w:name="_Toc527967514"/>
      <w:bookmarkStart w:id="102" w:name="_Toc535563104"/>
      <w:bookmarkStart w:id="103" w:name="_Toc256598643"/>
      <w:bookmarkStart w:id="104" w:name="_Toc262049664"/>
      <w:bookmarkStart w:id="105" w:name="_Toc331594184"/>
      <w:bookmarkStart w:id="106" w:name="_Toc340150144"/>
      <w:bookmarkStart w:id="107" w:name="_Toc341083899"/>
      <w:bookmarkStart w:id="108" w:name="_Toc11519132"/>
      <w:bookmarkStart w:id="109" w:name="_Toc26771488"/>
      <w:r w:rsidRPr="00CF12D5">
        <w:t>Označení armatur</w:t>
      </w:r>
      <w:bookmarkEnd w:id="101"/>
      <w:bookmarkEnd w:id="102"/>
      <w:bookmarkEnd w:id="103"/>
      <w:bookmarkEnd w:id="104"/>
      <w:bookmarkEnd w:id="105"/>
      <w:bookmarkEnd w:id="106"/>
      <w:bookmarkEnd w:id="107"/>
      <w:bookmarkEnd w:id="108"/>
      <w:bookmarkEnd w:id="109"/>
    </w:p>
    <w:p w:rsidR="00CF12D5" w:rsidRPr="00CF12D5" w:rsidRDefault="00CF12D5" w:rsidP="00CF12D5"/>
    <w:p w:rsidR="00CF12D5" w:rsidRPr="00CF12D5" w:rsidRDefault="00CF12D5" w:rsidP="00CF12D5">
      <w:pPr>
        <w:ind w:left="284" w:firstLine="283"/>
      </w:pPr>
      <w:r w:rsidRPr="00CF12D5">
        <w:t xml:space="preserve">Vodárenské armatury je nutno označit tak, aby bylo možné vždy určit jejich přesnou polohu a to především v zimním období, kdy leží sníh.  Na označení se používají </w:t>
      </w:r>
      <w:r w:rsidR="00036CC5" w:rsidRPr="00CF12D5">
        <w:t>orientační tabulky</w:t>
      </w:r>
      <w:r w:rsidRPr="00CF12D5">
        <w:t xml:space="preserve"> podle ON 75 5025. </w:t>
      </w:r>
    </w:p>
    <w:p w:rsidR="00CF12D5" w:rsidRPr="00CF12D5" w:rsidRDefault="00CF12D5" w:rsidP="00CF12D5">
      <w:pPr>
        <w:pStyle w:val="Nadpis2"/>
      </w:pPr>
      <w:bookmarkStart w:id="110" w:name="_Toc527967515"/>
      <w:bookmarkStart w:id="111" w:name="_Toc535563105"/>
      <w:bookmarkStart w:id="112" w:name="_Toc256598644"/>
      <w:bookmarkStart w:id="113" w:name="_Toc262049665"/>
      <w:bookmarkStart w:id="114" w:name="_Toc331594185"/>
      <w:bookmarkStart w:id="115" w:name="_Toc340150145"/>
      <w:bookmarkStart w:id="116" w:name="_Toc341083900"/>
      <w:bookmarkStart w:id="117" w:name="_Toc11519133"/>
      <w:bookmarkStart w:id="118" w:name="_Toc26771489"/>
      <w:r w:rsidRPr="00CF12D5">
        <w:t>Úpravy povrchu zásypu</w:t>
      </w:r>
      <w:bookmarkEnd w:id="110"/>
      <w:bookmarkEnd w:id="111"/>
      <w:bookmarkEnd w:id="112"/>
      <w:bookmarkEnd w:id="113"/>
      <w:bookmarkEnd w:id="114"/>
      <w:bookmarkEnd w:id="115"/>
      <w:bookmarkEnd w:id="116"/>
      <w:bookmarkEnd w:id="117"/>
      <w:bookmarkEnd w:id="118"/>
    </w:p>
    <w:p w:rsidR="00CF12D5" w:rsidRPr="00CF12D5" w:rsidRDefault="00CF12D5" w:rsidP="00CF12D5"/>
    <w:p w:rsidR="00744815" w:rsidRDefault="00CF12D5" w:rsidP="00CF12D5">
      <w:pPr>
        <w:ind w:left="284" w:firstLine="283"/>
      </w:pPr>
      <w:r w:rsidRPr="00CF12D5">
        <w:t xml:space="preserve">Po provedené vyhovující tlakové zkoušce se začne provádět hutněný zásyp rýhy. Minimální první vrstva nad potrubím musí být alespoň </w:t>
      </w:r>
      <w:smartTag w:uri="urn:schemas-microsoft-com:office:smarttags" w:element="metricconverter">
        <w:smartTagPr>
          <w:attr w:name="ProductID" w:val="20 cm"/>
        </w:smartTagPr>
        <w:r w:rsidRPr="00CF12D5">
          <w:t>20 cm</w:t>
        </w:r>
      </w:smartTag>
      <w:r w:rsidRPr="00CF12D5">
        <w:t xml:space="preserve">. Dále se hutní po vrstvách </w:t>
      </w:r>
      <w:smartTag w:uri="urn:schemas-microsoft-com:office:smarttags" w:element="metricconverter">
        <w:smartTagPr>
          <w:attr w:name="ProductID" w:val="20 cm"/>
        </w:smartTagPr>
        <w:r w:rsidRPr="00CF12D5">
          <w:t>20 cm</w:t>
        </w:r>
      </w:smartTag>
      <w:r w:rsidRPr="00CF12D5">
        <w:t>.  Usazení poklopů vodárenských armatur se musí spolehlivě osadit do výšky upraveného terénu</w:t>
      </w:r>
      <w:r w:rsidR="00744815">
        <w:t xml:space="preserve">-nové nivelety komunikace. </w:t>
      </w:r>
    </w:p>
    <w:p w:rsidR="00B717F2" w:rsidRDefault="00B717F2" w:rsidP="00B717F2">
      <w:pPr>
        <w:pStyle w:val="Nadpis1"/>
      </w:pPr>
      <w:bookmarkStart w:id="119" w:name="_Toc26771490"/>
      <w:r>
        <w:t>Vyjádření ke stavbě:</w:t>
      </w:r>
      <w:bookmarkEnd w:id="119"/>
    </w:p>
    <w:p w:rsidR="00B717F2" w:rsidRDefault="00B717F2" w:rsidP="00B717F2">
      <w:pPr>
        <w:ind w:firstLine="0"/>
      </w:pPr>
      <w:r>
        <w:t xml:space="preserve">Jsou projednána tato vyjádření: </w:t>
      </w:r>
    </w:p>
    <w:p w:rsidR="00B717F2" w:rsidRDefault="00B717F2" w:rsidP="00B717F2">
      <w:pPr>
        <w:ind w:firstLine="0"/>
      </w:pPr>
    </w:p>
    <w:p w:rsidR="00B717F2" w:rsidRDefault="00B717F2" w:rsidP="00B717F2">
      <w:pPr>
        <w:numPr>
          <w:ilvl w:val="0"/>
          <w:numId w:val="14"/>
        </w:numPr>
        <w:jc w:val="left"/>
        <w:rPr>
          <w:rFonts w:cs="Arial"/>
          <w:szCs w:val="24"/>
        </w:rPr>
      </w:pPr>
      <w:r w:rsidRPr="002E3CBC">
        <w:rPr>
          <w:rFonts w:cs="Arial"/>
          <w:szCs w:val="24"/>
        </w:rPr>
        <w:t>Distribuce, a.s. č.j.010</w:t>
      </w:r>
      <w:r>
        <w:rPr>
          <w:rFonts w:cs="Arial"/>
          <w:szCs w:val="24"/>
        </w:rPr>
        <w:t>1215079</w:t>
      </w:r>
      <w:r w:rsidRPr="002E3CBC">
        <w:rPr>
          <w:rFonts w:cs="Arial"/>
          <w:szCs w:val="24"/>
        </w:rPr>
        <w:t xml:space="preserve"> ze dne  2</w:t>
      </w:r>
      <w:r>
        <w:rPr>
          <w:rFonts w:cs="Arial"/>
          <w:szCs w:val="24"/>
        </w:rPr>
        <w:t>0</w:t>
      </w:r>
      <w:r w:rsidRPr="002E3CBC">
        <w:rPr>
          <w:rFonts w:cs="Arial"/>
          <w:szCs w:val="24"/>
        </w:rPr>
        <w:t>.</w:t>
      </w:r>
      <w:r>
        <w:rPr>
          <w:rFonts w:cs="Arial"/>
          <w:szCs w:val="24"/>
        </w:rPr>
        <w:t>11</w:t>
      </w:r>
      <w:r w:rsidRPr="002E3CBC">
        <w:rPr>
          <w:rFonts w:cs="Arial"/>
          <w:szCs w:val="24"/>
        </w:rPr>
        <w:t>.2019</w:t>
      </w:r>
      <w:r>
        <w:rPr>
          <w:rFonts w:cs="Arial"/>
          <w:szCs w:val="24"/>
        </w:rPr>
        <w:t>-Hulice</w:t>
      </w:r>
    </w:p>
    <w:p w:rsidR="00B717F2" w:rsidRPr="00615D2F" w:rsidRDefault="00B717F2" w:rsidP="00B717F2">
      <w:pPr>
        <w:numPr>
          <w:ilvl w:val="0"/>
          <w:numId w:val="14"/>
        </w:numPr>
        <w:jc w:val="left"/>
        <w:rPr>
          <w:rFonts w:cs="Arial"/>
          <w:szCs w:val="24"/>
        </w:rPr>
      </w:pPr>
      <w:r w:rsidRPr="00615D2F">
        <w:rPr>
          <w:rFonts w:cs="Arial"/>
          <w:szCs w:val="24"/>
        </w:rPr>
        <w:t>Čez Distribuce, a.s. č.j.01012</w:t>
      </w:r>
      <w:r>
        <w:rPr>
          <w:rFonts w:cs="Arial"/>
          <w:szCs w:val="24"/>
        </w:rPr>
        <w:t>14474</w:t>
      </w:r>
      <w:r w:rsidRPr="00615D2F">
        <w:rPr>
          <w:rFonts w:cs="Arial"/>
          <w:szCs w:val="24"/>
        </w:rPr>
        <w:t xml:space="preserve"> ze dne  </w:t>
      </w:r>
      <w:r>
        <w:rPr>
          <w:rFonts w:cs="Arial"/>
          <w:szCs w:val="24"/>
        </w:rPr>
        <w:t>19</w:t>
      </w:r>
      <w:r w:rsidRPr="00615D2F">
        <w:rPr>
          <w:rFonts w:cs="Arial"/>
          <w:szCs w:val="24"/>
        </w:rPr>
        <w:t>.11.2019-</w:t>
      </w:r>
      <w:r>
        <w:rPr>
          <w:rFonts w:cs="Arial"/>
          <w:szCs w:val="24"/>
        </w:rPr>
        <w:t>Rýzmburk</w:t>
      </w:r>
    </w:p>
    <w:p w:rsidR="00B717F2" w:rsidRDefault="00B717F2" w:rsidP="00B717F2">
      <w:pPr>
        <w:numPr>
          <w:ilvl w:val="0"/>
          <w:numId w:val="14"/>
        </w:numPr>
        <w:jc w:val="left"/>
        <w:rPr>
          <w:rFonts w:cs="Arial"/>
          <w:szCs w:val="24"/>
        </w:rPr>
      </w:pPr>
      <w:r w:rsidRPr="002E3CBC">
        <w:rPr>
          <w:rFonts w:cs="Arial"/>
          <w:szCs w:val="24"/>
        </w:rPr>
        <w:lastRenderedPageBreak/>
        <w:t>Čez  a.s. Telco Pro Services, č.j.0200</w:t>
      </w:r>
      <w:r>
        <w:rPr>
          <w:rFonts w:cs="Arial"/>
          <w:szCs w:val="24"/>
        </w:rPr>
        <w:t>993591</w:t>
      </w:r>
      <w:r w:rsidRPr="002E3CBC">
        <w:rPr>
          <w:rFonts w:cs="Arial"/>
          <w:szCs w:val="24"/>
        </w:rPr>
        <w:t xml:space="preserve"> ze dne 2</w:t>
      </w:r>
      <w:r>
        <w:rPr>
          <w:rFonts w:cs="Arial"/>
          <w:szCs w:val="24"/>
        </w:rPr>
        <w:t>0</w:t>
      </w:r>
      <w:r w:rsidRPr="002E3CBC">
        <w:rPr>
          <w:rFonts w:cs="Arial"/>
          <w:szCs w:val="24"/>
        </w:rPr>
        <w:t>.</w:t>
      </w:r>
      <w:r>
        <w:rPr>
          <w:rFonts w:cs="Arial"/>
          <w:szCs w:val="24"/>
        </w:rPr>
        <w:t>11</w:t>
      </w:r>
      <w:r w:rsidRPr="002E3CBC">
        <w:rPr>
          <w:rFonts w:cs="Arial"/>
          <w:szCs w:val="24"/>
        </w:rPr>
        <w:t>.2019</w:t>
      </w:r>
      <w:r>
        <w:rPr>
          <w:rFonts w:cs="Arial"/>
          <w:szCs w:val="24"/>
        </w:rPr>
        <w:t>-Hulice</w:t>
      </w:r>
    </w:p>
    <w:p w:rsidR="00B717F2" w:rsidRPr="00615D2F" w:rsidRDefault="00B717F2" w:rsidP="00B717F2">
      <w:pPr>
        <w:numPr>
          <w:ilvl w:val="0"/>
          <w:numId w:val="14"/>
        </w:numPr>
        <w:jc w:val="left"/>
        <w:rPr>
          <w:rFonts w:cs="Arial"/>
          <w:szCs w:val="24"/>
        </w:rPr>
      </w:pPr>
      <w:r w:rsidRPr="00615D2F">
        <w:rPr>
          <w:rFonts w:cs="Arial"/>
          <w:szCs w:val="24"/>
        </w:rPr>
        <w:t>Čez  a.s. Telco Pro Services, č.j.0200993</w:t>
      </w:r>
      <w:r>
        <w:rPr>
          <w:rFonts w:cs="Arial"/>
          <w:szCs w:val="24"/>
        </w:rPr>
        <w:t>122</w:t>
      </w:r>
      <w:r w:rsidRPr="00615D2F">
        <w:rPr>
          <w:rFonts w:cs="Arial"/>
          <w:szCs w:val="24"/>
        </w:rPr>
        <w:t xml:space="preserve"> ze dne </w:t>
      </w:r>
      <w:r>
        <w:rPr>
          <w:rFonts w:cs="Arial"/>
          <w:szCs w:val="24"/>
        </w:rPr>
        <w:t>19</w:t>
      </w:r>
      <w:r w:rsidRPr="00615D2F">
        <w:rPr>
          <w:rFonts w:cs="Arial"/>
          <w:szCs w:val="24"/>
        </w:rPr>
        <w:t>.11.2019-</w:t>
      </w:r>
      <w:r>
        <w:rPr>
          <w:rFonts w:cs="Arial"/>
          <w:szCs w:val="24"/>
        </w:rPr>
        <w:t xml:space="preserve">Rýzmburk </w:t>
      </w:r>
    </w:p>
    <w:p w:rsidR="00B717F2" w:rsidRDefault="00B717F2" w:rsidP="00B717F2">
      <w:pPr>
        <w:numPr>
          <w:ilvl w:val="0"/>
          <w:numId w:val="14"/>
        </w:numPr>
        <w:jc w:val="left"/>
        <w:rPr>
          <w:rFonts w:cs="Arial"/>
          <w:szCs w:val="24"/>
        </w:rPr>
      </w:pPr>
      <w:r w:rsidRPr="002E3CBC">
        <w:rPr>
          <w:rFonts w:cs="Arial"/>
          <w:szCs w:val="24"/>
        </w:rPr>
        <w:t>Čez ICT Services, a.s. č.j.0700</w:t>
      </w:r>
      <w:r>
        <w:rPr>
          <w:rFonts w:cs="Arial"/>
          <w:szCs w:val="24"/>
        </w:rPr>
        <w:t>134215</w:t>
      </w:r>
      <w:r w:rsidRPr="002E3CBC">
        <w:rPr>
          <w:rFonts w:cs="Arial"/>
          <w:szCs w:val="24"/>
        </w:rPr>
        <w:t xml:space="preserve"> ze dne 2</w:t>
      </w:r>
      <w:r>
        <w:rPr>
          <w:rFonts w:cs="Arial"/>
          <w:szCs w:val="24"/>
        </w:rPr>
        <w:t>0</w:t>
      </w:r>
      <w:r w:rsidRPr="002E3CBC">
        <w:rPr>
          <w:rFonts w:cs="Arial"/>
          <w:szCs w:val="24"/>
        </w:rPr>
        <w:t>.</w:t>
      </w:r>
      <w:r>
        <w:rPr>
          <w:rFonts w:cs="Arial"/>
          <w:szCs w:val="24"/>
        </w:rPr>
        <w:t>11</w:t>
      </w:r>
      <w:r w:rsidRPr="002E3CBC">
        <w:rPr>
          <w:rFonts w:cs="Arial"/>
          <w:szCs w:val="24"/>
        </w:rPr>
        <w:t>.2019</w:t>
      </w:r>
      <w:r>
        <w:rPr>
          <w:rFonts w:cs="Arial"/>
          <w:szCs w:val="24"/>
        </w:rPr>
        <w:t>-Hulice</w:t>
      </w:r>
    </w:p>
    <w:p w:rsidR="00B717F2" w:rsidRPr="00615D2F" w:rsidRDefault="00B717F2" w:rsidP="00B717F2">
      <w:pPr>
        <w:numPr>
          <w:ilvl w:val="0"/>
          <w:numId w:val="14"/>
        </w:numPr>
        <w:jc w:val="left"/>
        <w:rPr>
          <w:rFonts w:cs="Arial"/>
          <w:szCs w:val="24"/>
        </w:rPr>
      </w:pPr>
      <w:r w:rsidRPr="00615D2F">
        <w:rPr>
          <w:rFonts w:cs="Arial"/>
          <w:szCs w:val="24"/>
        </w:rPr>
        <w:t>Čez ICT Services, a.s. č.j.070013</w:t>
      </w:r>
      <w:r>
        <w:rPr>
          <w:rFonts w:cs="Arial"/>
          <w:szCs w:val="24"/>
        </w:rPr>
        <w:t>3747</w:t>
      </w:r>
      <w:r w:rsidRPr="00615D2F">
        <w:rPr>
          <w:rFonts w:cs="Arial"/>
          <w:szCs w:val="24"/>
        </w:rPr>
        <w:t xml:space="preserve"> ze dne </w:t>
      </w:r>
      <w:r>
        <w:rPr>
          <w:rFonts w:cs="Arial"/>
          <w:szCs w:val="24"/>
        </w:rPr>
        <w:t>19</w:t>
      </w:r>
      <w:r w:rsidRPr="00615D2F">
        <w:rPr>
          <w:rFonts w:cs="Arial"/>
          <w:szCs w:val="24"/>
        </w:rPr>
        <w:t>.11.2019-</w:t>
      </w:r>
      <w:r>
        <w:rPr>
          <w:rFonts w:cs="Arial"/>
          <w:szCs w:val="24"/>
        </w:rPr>
        <w:t>Rýzmburk</w:t>
      </w:r>
    </w:p>
    <w:p w:rsidR="00B717F2" w:rsidRPr="002E3CBC" w:rsidRDefault="00B717F2" w:rsidP="00B717F2">
      <w:pPr>
        <w:numPr>
          <w:ilvl w:val="0"/>
          <w:numId w:val="14"/>
        </w:numPr>
        <w:jc w:val="left"/>
        <w:rPr>
          <w:rFonts w:cs="Arial"/>
          <w:szCs w:val="24"/>
        </w:rPr>
      </w:pPr>
      <w:r w:rsidRPr="002E3CBC">
        <w:rPr>
          <w:rFonts w:cs="Arial"/>
          <w:szCs w:val="24"/>
        </w:rPr>
        <w:t>CETIN,a.s. Olšanská 2681/6, Praha 3, 130 00,č.j.</w:t>
      </w:r>
      <w:r>
        <w:rPr>
          <w:rFonts w:cs="Arial"/>
          <w:szCs w:val="24"/>
        </w:rPr>
        <w:t>823363</w:t>
      </w:r>
      <w:r w:rsidRPr="002E3CBC">
        <w:rPr>
          <w:rFonts w:cs="Arial"/>
          <w:szCs w:val="24"/>
        </w:rPr>
        <w:t xml:space="preserve">/19 ze dne        </w:t>
      </w:r>
    </w:p>
    <w:p w:rsidR="00B717F2" w:rsidRDefault="00B717F2" w:rsidP="00B717F2">
      <w:pPr>
        <w:rPr>
          <w:rFonts w:cs="Arial"/>
          <w:szCs w:val="24"/>
        </w:rPr>
      </w:pPr>
      <w:r w:rsidRPr="002E3CBC">
        <w:rPr>
          <w:rFonts w:cs="Arial"/>
          <w:szCs w:val="24"/>
        </w:rPr>
        <w:t xml:space="preserve">       2</w:t>
      </w:r>
      <w:r>
        <w:rPr>
          <w:rFonts w:cs="Arial"/>
          <w:szCs w:val="24"/>
        </w:rPr>
        <w:t>7</w:t>
      </w:r>
      <w:r w:rsidRPr="002E3CBC">
        <w:rPr>
          <w:rFonts w:cs="Arial"/>
          <w:szCs w:val="24"/>
        </w:rPr>
        <w:t>.</w:t>
      </w:r>
      <w:r>
        <w:rPr>
          <w:rFonts w:cs="Arial"/>
          <w:szCs w:val="24"/>
        </w:rPr>
        <w:t>11</w:t>
      </w:r>
      <w:r w:rsidRPr="002E3CBC">
        <w:rPr>
          <w:rFonts w:cs="Arial"/>
          <w:szCs w:val="24"/>
        </w:rPr>
        <w:t>.2019</w:t>
      </w:r>
      <w:r>
        <w:rPr>
          <w:rFonts w:cs="Arial"/>
          <w:szCs w:val="24"/>
        </w:rPr>
        <w:t>-lokalita Hulice</w:t>
      </w:r>
    </w:p>
    <w:p w:rsidR="00B717F2" w:rsidRPr="002E3CBC" w:rsidRDefault="00B717F2" w:rsidP="00B717F2">
      <w:pPr>
        <w:numPr>
          <w:ilvl w:val="0"/>
          <w:numId w:val="14"/>
        </w:numPr>
        <w:jc w:val="left"/>
        <w:rPr>
          <w:rFonts w:cs="Arial"/>
          <w:szCs w:val="24"/>
        </w:rPr>
      </w:pPr>
      <w:r w:rsidRPr="002E3CBC">
        <w:rPr>
          <w:rFonts w:cs="Arial"/>
          <w:szCs w:val="24"/>
        </w:rPr>
        <w:t>CETIN,a.s. Olšanská 2681/6, Praha 3, 130 00,č.j.</w:t>
      </w:r>
      <w:r>
        <w:rPr>
          <w:rFonts w:cs="Arial"/>
          <w:szCs w:val="24"/>
        </w:rPr>
        <w:t>823359</w:t>
      </w:r>
      <w:r w:rsidRPr="002E3CBC">
        <w:rPr>
          <w:rFonts w:cs="Arial"/>
          <w:szCs w:val="24"/>
        </w:rPr>
        <w:t xml:space="preserve">/19 ze dne        </w:t>
      </w:r>
    </w:p>
    <w:p w:rsidR="00B717F2" w:rsidRPr="002E3CBC" w:rsidRDefault="00B717F2" w:rsidP="00B717F2">
      <w:pPr>
        <w:rPr>
          <w:rFonts w:cs="Arial"/>
          <w:b/>
          <w:szCs w:val="24"/>
        </w:rPr>
      </w:pPr>
      <w:r w:rsidRPr="002E3CBC">
        <w:rPr>
          <w:rFonts w:cs="Arial"/>
          <w:szCs w:val="24"/>
        </w:rPr>
        <w:t xml:space="preserve">       2</w:t>
      </w:r>
      <w:r>
        <w:rPr>
          <w:rFonts w:cs="Arial"/>
          <w:szCs w:val="24"/>
        </w:rPr>
        <w:t>7</w:t>
      </w:r>
      <w:r w:rsidRPr="002E3CBC">
        <w:rPr>
          <w:rFonts w:cs="Arial"/>
          <w:szCs w:val="24"/>
        </w:rPr>
        <w:t>.</w:t>
      </w:r>
      <w:r>
        <w:rPr>
          <w:rFonts w:cs="Arial"/>
          <w:szCs w:val="24"/>
        </w:rPr>
        <w:t>11</w:t>
      </w:r>
      <w:r w:rsidRPr="002E3CBC">
        <w:rPr>
          <w:rFonts w:cs="Arial"/>
          <w:szCs w:val="24"/>
        </w:rPr>
        <w:t>.2019</w:t>
      </w:r>
      <w:r>
        <w:rPr>
          <w:rFonts w:cs="Arial"/>
          <w:szCs w:val="24"/>
        </w:rPr>
        <w:t>-lokalita Rýzmburk</w:t>
      </w:r>
    </w:p>
    <w:p w:rsidR="00B717F2" w:rsidRPr="004905BC" w:rsidRDefault="00B717F2" w:rsidP="00B717F2">
      <w:pPr>
        <w:ind w:firstLine="0"/>
        <w:rPr>
          <w:rFonts w:cs="Arial"/>
          <w:szCs w:val="24"/>
        </w:rPr>
      </w:pPr>
      <w:r w:rsidRPr="004905BC">
        <w:rPr>
          <w:rFonts w:cs="Arial"/>
          <w:szCs w:val="24"/>
        </w:rPr>
        <w:t>9.   GasNet s.r.o. č.j. 500</w:t>
      </w:r>
      <w:r w:rsidR="004905BC" w:rsidRPr="004905BC">
        <w:rPr>
          <w:rFonts w:cs="Arial"/>
          <w:szCs w:val="24"/>
        </w:rPr>
        <w:t>2046316</w:t>
      </w:r>
      <w:r w:rsidRPr="004905BC">
        <w:rPr>
          <w:rFonts w:cs="Arial"/>
          <w:szCs w:val="24"/>
        </w:rPr>
        <w:t xml:space="preserve"> ze dne </w:t>
      </w:r>
      <w:r w:rsidR="004905BC" w:rsidRPr="004905BC">
        <w:rPr>
          <w:rFonts w:cs="Arial"/>
          <w:szCs w:val="24"/>
        </w:rPr>
        <w:t>6</w:t>
      </w:r>
      <w:r w:rsidRPr="004905BC">
        <w:rPr>
          <w:rFonts w:cs="Arial"/>
          <w:szCs w:val="24"/>
        </w:rPr>
        <w:t>.</w:t>
      </w:r>
      <w:r w:rsidR="004905BC" w:rsidRPr="004905BC">
        <w:rPr>
          <w:rFonts w:cs="Arial"/>
          <w:szCs w:val="24"/>
        </w:rPr>
        <w:t>12</w:t>
      </w:r>
      <w:r w:rsidRPr="004905BC">
        <w:rPr>
          <w:rFonts w:cs="Arial"/>
          <w:szCs w:val="24"/>
        </w:rPr>
        <w:t>.2019</w:t>
      </w:r>
    </w:p>
    <w:p w:rsidR="00B717F2" w:rsidRDefault="00B717F2" w:rsidP="00CF12D5">
      <w:pPr>
        <w:ind w:left="284" w:firstLine="283"/>
      </w:pPr>
    </w:p>
    <w:p w:rsidR="00B717F2" w:rsidRDefault="00B717F2" w:rsidP="00CF12D5">
      <w:pPr>
        <w:ind w:left="284" w:firstLine="283"/>
      </w:pPr>
    </w:p>
    <w:p w:rsidR="00CF12D5" w:rsidRPr="00CF12D5" w:rsidRDefault="00CF12D5" w:rsidP="00CF12D5">
      <w:pPr>
        <w:numPr>
          <w:ilvl w:val="0"/>
          <w:numId w:val="1"/>
        </w:numPr>
        <w:tabs>
          <w:tab w:val="left" w:pos="0"/>
        </w:tabs>
        <w:suppressAutoHyphens/>
        <w:overflowPunct w:val="0"/>
        <w:autoSpaceDE w:val="0"/>
        <w:autoSpaceDN w:val="0"/>
        <w:adjustRightInd w:val="0"/>
        <w:spacing w:before="240" w:after="60" w:line="230" w:lineRule="auto"/>
        <w:ind w:firstLine="0"/>
        <w:textAlignment w:val="baseline"/>
        <w:outlineLvl w:val="0"/>
        <w:rPr>
          <w:b/>
          <w:kern w:val="28"/>
          <w:sz w:val="28"/>
          <w:u w:val="single"/>
        </w:rPr>
      </w:pPr>
      <w:bookmarkStart w:id="120" w:name="_Toc513423991"/>
      <w:bookmarkStart w:id="121" w:name="_Toc1180481"/>
      <w:bookmarkStart w:id="122" w:name="_Toc10601757"/>
      <w:bookmarkStart w:id="123" w:name="_Toc10609103"/>
      <w:bookmarkStart w:id="124" w:name="_Toc96496813"/>
      <w:bookmarkStart w:id="125" w:name="_Toc160362557"/>
      <w:bookmarkStart w:id="126" w:name="_Toc261930278"/>
      <w:bookmarkStart w:id="127" w:name="_Toc286825057"/>
      <w:bookmarkStart w:id="128" w:name="_Toc297994171"/>
      <w:bookmarkStart w:id="129" w:name="_Toc341083901"/>
      <w:bookmarkStart w:id="130" w:name="_Toc11519134"/>
      <w:r w:rsidRPr="00CF12D5">
        <w:rPr>
          <w:b/>
          <w:kern w:val="28"/>
          <w:sz w:val="28"/>
          <w:u w:val="single"/>
        </w:rPr>
        <w:t>SOUVISEJÍCÍ NORMY A PŘEDPISY:</w:t>
      </w:r>
      <w:bookmarkEnd w:id="120"/>
      <w:bookmarkEnd w:id="121"/>
      <w:bookmarkEnd w:id="122"/>
      <w:bookmarkEnd w:id="123"/>
      <w:bookmarkEnd w:id="124"/>
      <w:bookmarkEnd w:id="125"/>
      <w:bookmarkEnd w:id="126"/>
      <w:bookmarkEnd w:id="127"/>
      <w:bookmarkEnd w:id="128"/>
      <w:bookmarkEnd w:id="129"/>
      <w:bookmarkEnd w:id="130"/>
    </w:p>
    <w:p w:rsidR="00CF12D5" w:rsidRPr="00CF12D5" w:rsidRDefault="00CF12D5" w:rsidP="00CF12D5">
      <w:pPr>
        <w:pStyle w:val="Nadpis2"/>
      </w:pPr>
      <w:bookmarkStart w:id="131" w:name="_Toc513423992"/>
      <w:bookmarkStart w:id="132" w:name="_Toc1180482"/>
      <w:bookmarkStart w:id="133" w:name="_Toc10601758"/>
      <w:bookmarkStart w:id="134" w:name="_Toc10609104"/>
      <w:bookmarkStart w:id="135" w:name="_Toc96496814"/>
      <w:bookmarkStart w:id="136" w:name="_Toc160362558"/>
      <w:bookmarkStart w:id="137" w:name="_Toc261930279"/>
      <w:bookmarkStart w:id="138" w:name="_Toc286825058"/>
      <w:bookmarkStart w:id="139" w:name="_Toc297994172"/>
      <w:bookmarkStart w:id="140" w:name="_Toc341083902"/>
      <w:bookmarkStart w:id="141" w:name="_Toc11519135"/>
      <w:bookmarkStart w:id="142" w:name="_Toc26771491"/>
      <w:r w:rsidRPr="00CF12D5">
        <w:t>SOUVISEJÍCÍ NORMY</w:t>
      </w:r>
      <w:bookmarkEnd w:id="131"/>
      <w:bookmarkEnd w:id="132"/>
      <w:bookmarkEnd w:id="133"/>
      <w:bookmarkEnd w:id="134"/>
      <w:bookmarkEnd w:id="135"/>
      <w:bookmarkEnd w:id="136"/>
      <w:bookmarkEnd w:id="137"/>
      <w:bookmarkEnd w:id="138"/>
      <w:bookmarkEnd w:id="139"/>
      <w:bookmarkEnd w:id="140"/>
      <w:bookmarkEnd w:id="141"/>
      <w:bookmarkEnd w:id="142"/>
    </w:p>
    <w:p w:rsidR="00CF12D5" w:rsidRPr="00CF12D5" w:rsidRDefault="00CF12D5" w:rsidP="00CF12D5"/>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01 3462 Výkresy vodovodu.</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01 3504 Výkresy potrubí.Označování potrubí podle látky.</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73 1209 Vodostavební beton</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73 6005 Prostorová úprava vedení technického  vybavení</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73 6510 Vodní hospodářství.Základní vodohospodářské  názvosloví</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73 6522 Vodné hospodárstvo. Názvosloví kanalizace.</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 xml:space="preserve">ČSN 73 6530 Vodní hospodářství.Názvosloví hydrologie. </w:t>
      </w:r>
    </w:p>
    <w:p w:rsidR="00CF12D5" w:rsidRPr="00CF12D5" w:rsidRDefault="00CF12D5" w:rsidP="00CF12D5">
      <w:pPr>
        <w:tabs>
          <w:tab w:val="left" w:pos="0"/>
        </w:tabs>
        <w:suppressAutoHyphens/>
        <w:overflowPunct w:val="0"/>
        <w:autoSpaceDE w:val="0"/>
        <w:autoSpaceDN w:val="0"/>
        <w:adjustRightInd w:val="0"/>
        <w:spacing w:line="230" w:lineRule="auto"/>
        <w:ind w:left="284" w:hanging="283"/>
        <w:jc w:val="left"/>
        <w:textAlignment w:val="baseline"/>
        <w:rPr>
          <w:szCs w:val="24"/>
        </w:rPr>
      </w:pPr>
      <w:r w:rsidRPr="00CF12D5">
        <w:rPr>
          <w:szCs w:val="24"/>
        </w:rPr>
        <w:t>ČSN 73 6620 Vodovodní řady a přípojky</w:t>
      </w:r>
    </w:p>
    <w:p w:rsidR="00CF12D5" w:rsidRPr="00CF12D5" w:rsidRDefault="00CF12D5" w:rsidP="00CF12D5">
      <w:pPr>
        <w:suppressAutoHyphens/>
        <w:overflowPunct w:val="0"/>
        <w:autoSpaceDE w:val="0"/>
        <w:autoSpaceDN w:val="0"/>
        <w:adjustRightInd w:val="0"/>
        <w:spacing w:line="230" w:lineRule="auto"/>
        <w:ind w:left="283" w:hanging="283"/>
        <w:textAlignment w:val="baseline"/>
        <w:rPr>
          <w:szCs w:val="24"/>
        </w:rPr>
      </w:pPr>
      <w:r w:rsidRPr="00CF12D5">
        <w:rPr>
          <w:szCs w:val="24"/>
        </w:rPr>
        <w:t>ČSN 75 5401 Vodárenstvo.Navrhování vodovodních potrubí</w:t>
      </w:r>
    </w:p>
    <w:p w:rsidR="00CF12D5" w:rsidRPr="00CF12D5" w:rsidRDefault="00CF12D5" w:rsidP="00CF12D5">
      <w:pPr>
        <w:suppressAutoHyphens/>
        <w:overflowPunct w:val="0"/>
        <w:autoSpaceDE w:val="0"/>
        <w:autoSpaceDN w:val="0"/>
        <w:adjustRightInd w:val="0"/>
        <w:spacing w:line="230" w:lineRule="auto"/>
        <w:ind w:left="283" w:hanging="283"/>
        <w:textAlignment w:val="baseline"/>
        <w:rPr>
          <w:szCs w:val="24"/>
        </w:rPr>
      </w:pPr>
      <w:r w:rsidRPr="00CF12D5">
        <w:rPr>
          <w:szCs w:val="24"/>
        </w:rPr>
        <w:t xml:space="preserve">ČSN 75 5402 Vodárenstvo.Výstavba vodovodních potrubí. </w:t>
      </w:r>
    </w:p>
    <w:p w:rsidR="00CF12D5" w:rsidRPr="00CF12D5" w:rsidRDefault="00CF12D5" w:rsidP="00CF12D5">
      <w:pPr>
        <w:suppressAutoHyphens/>
        <w:overflowPunct w:val="0"/>
        <w:autoSpaceDE w:val="0"/>
        <w:autoSpaceDN w:val="0"/>
        <w:adjustRightInd w:val="0"/>
        <w:spacing w:line="230" w:lineRule="auto"/>
        <w:ind w:left="283" w:hanging="283"/>
        <w:textAlignment w:val="baseline"/>
        <w:rPr>
          <w:szCs w:val="24"/>
        </w:rPr>
      </w:pPr>
      <w:r w:rsidRPr="00CF12D5">
        <w:rPr>
          <w:szCs w:val="24"/>
        </w:rPr>
        <w:t>ČSN 75 5411 Vodárenství. Vodovodní přípojky</w:t>
      </w:r>
    </w:p>
    <w:p w:rsidR="00CF12D5" w:rsidRPr="00CF12D5" w:rsidRDefault="00CF12D5" w:rsidP="00CF12D5">
      <w:pPr>
        <w:suppressAutoHyphens/>
        <w:overflowPunct w:val="0"/>
        <w:autoSpaceDE w:val="0"/>
        <w:autoSpaceDN w:val="0"/>
        <w:adjustRightInd w:val="0"/>
        <w:spacing w:line="230" w:lineRule="auto"/>
        <w:ind w:left="283" w:hanging="283"/>
        <w:textAlignment w:val="baseline"/>
        <w:rPr>
          <w:szCs w:val="24"/>
        </w:rPr>
      </w:pPr>
      <w:r w:rsidRPr="00CF12D5">
        <w:rPr>
          <w:szCs w:val="24"/>
        </w:rPr>
        <w:t>ČSN 75 5911 Tlakové zkoušky vodovodního potrubí</w:t>
      </w:r>
    </w:p>
    <w:p w:rsidR="00CF12D5" w:rsidRPr="00CF12D5" w:rsidRDefault="00CF12D5" w:rsidP="00CF12D5">
      <w:pPr>
        <w:suppressAutoHyphens/>
        <w:overflowPunct w:val="0"/>
        <w:autoSpaceDE w:val="0"/>
        <w:autoSpaceDN w:val="0"/>
        <w:adjustRightInd w:val="0"/>
        <w:spacing w:line="230" w:lineRule="auto"/>
        <w:ind w:left="283" w:hanging="283"/>
        <w:textAlignment w:val="baseline"/>
        <w:rPr>
          <w:szCs w:val="24"/>
        </w:rPr>
      </w:pPr>
      <w:r w:rsidRPr="00CF12D5">
        <w:rPr>
          <w:szCs w:val="24"/>
        </w:rPr>
        <w:t xml:space="preserve">ČSN 75 6101 Stokové sítě a kanalizační přípojky </w:t>
      </w:r>
    </w:p>
    <w:p w:rsidR="00CF12D5" w:rsidRPr="00CF12D5" w:rsidRDefault="00CF12D5" w:rsidP="00CF12D5">
      <w:pPr>
        <w:tabs>
          <w:tab w:val="left" w:pos="0"/>
        </w:tabs>
        <w:ind w:firstLine="0"/>
        <w:rPr>
          <w:szCs w:val="24"/>
        </w:rPr>
      </w:pPr>
      <w:r w:rsidRPr="00CF12D5">
        <w:rPr>
          <w:szCs w:val="24"/>
        </w:rPr>
        <w:t xml:space="preserve">ČSN 01 3463 Výkresy inž.staveb-výkresy kanalizace </w:t>
      </w:r>
    </w:p>
    <w:p w:rsidR="00036CC5" w:rsidRPr="00CF12D5" w:rsidRDefault="00036CC5" w:rsidP="00CF12D5">
      <w:pPr>
        <w:tabs>
          <w:tab w:val="left" w:pos="0"/>
        </w:tabs>
      </w:pPr>
    </w:p>
    <w:p w:rsidR="00CF12D5" w:rsidRPr="00CF12D5" w:rsidRDefault="00CF12D5" w:rsidP="00CF12D5">
      <w:pPr>
        <w:pStyle w:val="Nadpis2"/>
      </w:pPr>
      <w:bookmarkStart w:id="143" w:name="_Toc513423993"/>
      <w:bookmarkStart w:id="144" w:name="_Toc1180483"/>
      <w:bookmarkStart w:id="145" w:name="_Toc10601759"/>
      <w:bookmarkStart w:id="146" w:name="_Toc10609105"/>
      <w:bookmarkStart w:id="147" w:name="_Toc96496815"/>
      <w:bookmarkStart w:id="148" w:name="_Toc160362559"/>
      <w:bookmarkStart w:id="149" w:name="_Toc261930280"/>
      <w:bookmarkStart w:id="150" w:name="_Toc286825059"/>
      <w:bookmarkStart w:id="151" w:name="_Toc297994173"/>
      <w:bookmarkStart w:id="152" w:name="_Toc341083903"/>
      <w:bookmarkStart w:id="153" w:name="_Toc11519136"/>
      <w:bookmarkStart w:id="154" w:name="_Toc26771492"/>
      <w:r w:rsidRPr="00CF12D5">
        <w:t>SOUVISEJÍCÍ PRÁVNÍ PŘEDP</w:t>
      </w:r>
      <w:bookmarkEnd w:id="143"/>
      <w:bookmarkEnd w:id="144"/>
      <w:bookmarkEnd w:id="145"/>
      <w:bookmarkEnd w:id="146"/>
      <w:r w:rsidRPr="00CF12D5">
        <w:t>ISY</w:t>
      </w:r>
      <w:bookmarkEnd w:id="147"/>
      <w:bookmarkEnd w:id="148"/>
      <w:bookmarkEnd w:id="149"/>
      <w:bookmarkEnd w:id="150"/>
      <w:bookmarkEnd w:id="151"/>
      <w:bookmarkEnd w:id="152"/>
      <w:bookmarkEnd w:id="153"/>
      <w:bookmarkEnd w:id="154"/>
    </w:p>
    <w:p w:rsidR="00CF12D5" w:rsidRPr="00CF12D5" w:rsidRDefault="00CF12D5" w:rsidP="00CF12D5"/>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 xml:space="preserve">Zákon č.150/2010 Sb.o vodách a o změně některých zákonů( vodní zákon) </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 xml:space="preserve">Zákon č.183/2006 Sb. O územním plánování a stavebního řádu (stavební zákon) </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Zákon č. 258/2000 Sb., o ochraně veřejného zdraví a o změně některých souvisejících zákonů</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Zákon č.174/1968 Sb. o  státním odborném dozoru nad bezpečností práce, ve znění pozdějších předpisů.</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Zákon č. 157/1998 Sb., o chemických látkách a chemických přípravcích a o změně některých dalších zákonů</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Zákon 183/2006 Sb. O územním plánování a stavebním řádu(stavební zákon)</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 xml:space="preserve">Vyhláška Ministerstva zemědělství ČR č. 428/2001 Sb., kterou se provádí zákon č. 274/2001 Sb.,o vodovodech a  kanalizacích pro veřejnou potřebu a o změně některých zákonů (zákon o vodovodech a kanalizacích). </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lastRenderedPageBreak/>
        <w:t xml:space="preserve">Vyhláška Českého úřadu bezpečnosti a Českého báňského úřadu č. 18/1979 Sb., kterou se určují vyhrazená tlaková zařízení a stanoví některé podmínky k zajištění jejich bezpečnosti, ve znění pozdějších předpisů. </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Nařízení vlády č. 88/2004 Sb., o ochraně zdraví před nepříznivými účinky hluku a vibrací</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 xml:space="preserve">Vyhláška Ministerstva životního prostředí č. 137/1999 Sb., kterou se stanoví seznam vodárenských nádrží a zásady pro stanovení a změny ochranných pásem vodních zdrojů. </w:t>
      </w:r>
    </w:p>
    <w:p w:rsidR="00CF12D5" w:rsidRPr="00CF12D5" w:rsidRDefault="00CF12D5" w:rsidP="00CF12D5">
      <w:pPr>
        <w:suppressAutoHyphens/>
        <w:overflowPunct w:val="0"/>
        <w:autoSpaceDE w:val="0"/>
        <w:autoSpaceDN w:val="0"/>
        <w:adjustRightInd w:val="0"/>
        <w:spacing w:line="230" w:lineRule="auto"/>
        <w:ind w:left="33" w:firstLine="528"/>
        <w:textAlignment w:val="baseline"/>
        <w:rPr>
          <w:szCs w:val="24"/>
        </w:rPr>
      </w:pPr>
      <w:r w:rsidRPr="00CF12D5">
        <w:rPr>
          <w:szCs w:val="24"/>
        </w:rPr>
        <w:t>Vyhláška Ministerstva zdravotnictví, kterou se stanoví hygienické  požadavky na pitnou vodu a teplou vodu  a četnost a rozsah kontroly pitné vody   č. 252/2004 Sb.</w:t>
      </w:r>
    </w:p>
    <w:p w:rsidR="00CF12D5" w:rsidRPr="00CF12D5" w:rsidRDefault="00CF12D5" w:rsidP="00CF12D5">
      <w:pPr>
        <w:suppressAutoHyphens/>
        <w:overflowPunct w:val="0"/>
        <w:autoSpaceDE w:val="0"/>
        <w:autoSpaceDN w:val="0"/>
        <w:adjustRightInd w:val="0"/>
        <w:spacing w:line="230" w:lineRule="auto"/>
        <w:ind w:left="-33" w:firstLine="316"/>
        <w:textAlignment w:val="baseline"/>
        <w:rPr>
          <w:szCs w:val="24"/>
        </w:rPr>
      </w:pPr>
      <w:r w:rsidRPr="00CF12D5">
        <w:rPr>
          <w:szCs w:val="24"/>
        </w:rPr>
        <w:t>Vyhláška č. 50/1978 Sb. o odborné způsobilosti  v elektrotechnice, ve znění pozdějších předpisů.</w:t>
      </w:r>
    </w:p>
    <w:p w:rsidR="00CF12D5" w:rsidRPr="00CF12D5" w:rsidRDefault="00CF12D5" w:rsidP="00CF12D5">
      <w:pPr>
        <w:suppressAutoHyphens/>
        <w:overflowPunct w:val="0"/>
        <w:autoSpaceDE w:val="0"/>
        <w:autoSpaceDN w:val="0"/>
        <w:adjustRightInd w:val="0"/>
        <w:spacing w:line="230" w:lineRule="auto"/>
        <w:ind w:left="-33" w:firstLine="316"/>
        <w:textAlignment w:val="baseline"/>
        <w:rPr>
          <w:szCs w:val="24"/>
        </w:rPr>
      </w:pPr>
      <w:r w:rsidRPr="00CF12D5">
        <w:rPr>
          <w:szCs w:val="24"/>
        </w:rPr>
        <w:t>Vyhláška č. 20/1979 Sb., kterou se určují vyhrazená  elektrická zařízení a stanoví některé podmínky  k zajištění jejich bezpečnosti, ve znění pozdějších předpisů.</w:t>
      </w:r>
    </w:p>
    <w:p w:rsidR="00CF12D5" w:rsidRPr="00CF12D5" w:rsidRDefault="00CF12D5" w:rsidP="00CF12D5">
      <w:pPr>
        <w:suppressAutoHyphens/>
        <w:overflowPunct w:val="0"/>
        <w:autoSpaceDE w:val="0"/>
        <w:autoSpaceDN w:val="0"/>
        <w:adjustRightInd w:val="0"/>
        <w:spacing w:line="230" w:lineRule="auto"/>
        <w:ind w:left="-33" w:firstLine="316"/>
        <w:textAlignment w:val="baseline"/>
        <w:rPr>
          <w:szCs w:val="24"/>
        </w:rPr>
      </w:pPr>
      <w:r w:rsidRPr="00CF12D5">
        <w:rPr>
          <w:szCs w:val="24"/>
        </w:rPr>
        <w:t>Nařízení vlády č. 378/2001 Sb., kterým se stanoví bližší požadavky na bezpečný provoz a používání strojů, technických zařízení, přístrojů a nářadí.</w:t>
      </w:r>
    </w:p>
    <w:p w:rsidR="00CF12D5" w:rsidRPr="00CF12D5" w:rsidRDefault="00CF12D5" w:rsidP="00CF12D5">
      <w:pPr>
        <w:pStyle w:val="Nadpis1"/>
      </w:pPr>
      <w:bookmarkStart w:id="155" w:name="_Toc501454554"/>
      <w:bookmarkStart w:id="156" w:name="_Toc11519137"/>
      <w:bookmarkStart w:id="157" w:name="_Toc26771493"/>
      <w:r w:rsidRPr="00CF12D5">
        <w:t>Závěr</w:t>
      </w:r>
      <w:bookmarkEnd w:id="155"/>
      <w:bookmarkEnd w:id="156"/>
      <w:bookmarkEnd w:id="157"/>
    </w:p>
    <w:p w:rsidR="00CF12D5" w:rsidRPr="00CF12D5" w:rsidRDefault="00CF12D5" w:rsidP="00CF12D5"/>
    <w:p w:rsidR="00CF12D5" w:rsidRDefault="00CF12D5" w:rsidP="00CF12D5">
      <w:pPr>
        <w:ind w:left="284"/>
      </w:pPr>
      <w:r w:rsidRPr="00CF12D5">
        <w:t>Navržen</w:t>
      </w:r>
      <w:r w:rsidR="00036CC5">
        <w:t xml:space="preserve">ou rekonstrukcí </w:t>
      </w:r>
      <w:r w:rsidR="00036CC5" w:rsidRPr="00CF12D5">
        <w:t>vodovodního</w:t>
      </w:r>
      <w:r w:rsidRPr="00CF12D5">
        <w:t xml:space="preserve"> řadu bude </w:t>
      </w:r>
      <w:r w:rsidR="00036CC5">
        <w:t xml:space="preserve">bezporuchové </w:t>
      </w:r>
      <w:r w:rsidRPr="00CF12D5">
        <w:t xml:space="preserve">trvalé zajištění pitné </w:t>
      </w:r>
      <w:r w:rsidR="00036CC5">
        <w:t>pro stávající stavební objekty, včetně výměny vodovodních domovních přípojek.</w:t>
      </w:r>
    </w:p>
    <w:p w:rsidR="00E16666" w:rsidRPr="00CF12D5" w:rsidRDefault="00E16666" w:rsidP="00CF12D5">
      <w:pPr>
        <w:ind w:left="284"/>
      </w:pPr>
    </w:p>
    <w:p w:rsidR="00CF12D5" w:rsidRPr="00CF12D5" w:rsidRDefault="00CF12D5" w:rsidP="00CF12D5">
      <w:pPr>
        <w:pStyle w:val="Nadpis1"/>
      </w:pPr>
      <w:bookmarkStart w:id="158" w:name="_Toc438282022"/>
      <w:bookmarkStart w:id="159" w:name="_Toc11519138"/>
      <w:bookmarkStart w:id="160" w:name="_Toc26771494"/>
      <w:r w:rsidRPr="00CF12D5">
        <w:t>Upozornění pro investora a dodavatele stavby:</w:t>
      </w:r>
      <w:bookmarkEnd w:id="158"/>
      <w:bookmarkEnd w:id="159"/>
      <w:bookmarkEnd w:id="160"/>
    </w:p>
    <w:p w:rsidR="00CF12D5" w:rsidRPr="00CF12D5" w:rsidRDefault="00CF12D5" w:rsidP="00CF12D5">
      <w:pPr>
        <w:rPr>
          <w:b/>
          <w:u w:val="single"/>
        </w:rPr>
      </w:pPr>
    </w:p>
    <w:p w:rsidR="00CF12D5" w:rsidRPr="00CF12D5" w:rsidRDefault="00CF12D5" w:rsidP="00CF12D5">
      <w:pPr>
        <w:pBdr>
          <w:top w:val="single" w:sz="18" w:space="1" w:color="auto"/>
          <w:left w:val="single" w:sz="18" w:space="1" w:color="auto"/>
          <w:bottom w:val="single" w:sz="18" w:space="1" w:color="auto"/>
          <w:right w:val="single" w:sz="18" w:space="1" w:color="auto"/>
        </w:pBdr>
        <w:shd w:val="pct10" w:color="auto" w:fill="auto"/>
        <w:rPr>
          <w:b/>
        </w:rPr>
      </w:pPr>
    </w:p>
    <w:p w:rsidR="00CF12D5" w:rsidRPr="00CF12D5" w:rsidRDefault="00CF12D5" w:rsidP="00CF12D5">
      <w:pPr>
        <w:pBdr>
          <w:top w:val="single" w:sz="18" w:space="1" w:color="auto"/>
          <w:left w:val="single" w:sz="18" w:space="1" w:color="auto"/>
          <w:bottom w:val="single" w:sz="18" w:space="1" w:color="auto"/>
          <w:right w:val="single" w:sz="18" w:space="1" w:color="auto"/>
        </w:pBdr>
        <w:shd w:val="pct10" w:color="auto" w:fill="auto"/>
        <w:rPr>
          <w:b/>
        </w:rPr>
      </w:pPr>
    </w:p>
    <w:p w:rsidR="00CF12D5" w:rsidRPr="00CF12D5" w:rsidRDefault="00CF12D5" w:rsidP="00CF12D5">
      <w:pPr>
        <w:pBdr>
          <w:top w:val="single" w:sz="18" w:space="1" w:color="auto"/>
          <w:left w:val="single" w:sz="18" w:space="1" w:color="auto"/>
          <w:bottom w:val="single" w:sz="18" w:space="1" w:color="auto"/>
          <w:right w:val="single" w:sz="18" w:space="1" w:color="auto"/>
        </w:pBdr>
        <w:shd w:val="pct10" w:color="auto" w:fill="auto"/>
        <w:rPr>
          <w:b/>
        </w:rPr>
      </w:pPr>
      <w:r w:rsidRPr="00CF12D5">
        <w:rPr>
          <w:b/>
        </w:rPr>
        <w:t>Před zahájením výkopových prací zajistí investor stavby vytýčení všech podzemních sítí a jejich zajištění proti poškození.</w:t>
      </w:r>
    </w:p>
    <w:p w:rsidR="00CF12D5" w:rsidRPr="00CF12D5" w:rsidRDefault="00CF12D5" w:rsidP="00CF12D5">
      <w:pPr>
        <w:pBdr>
          <w:top w:val="single" w:sz="18" w:space="1" w:color="auto"/>
          <w:left w:val="single" w:sz="18" w:space="1" w:color="auto"/>
          <w:bottom w:val="single" w:sz="18" w:space="1" w:color="auto"/>
          <w:right w:val="single" w:sz="18" w:space="1" w:color="auto"/>
        </w:pBdr>
        <w:shd w:val="pct10" w:color="auto" w:fill="auto"/>
        <w:rPr>
          <w:b/>
        </w:rPr>
      </w:pPr>
    </w:p>
    <w:p w:rsidR="00CF12D5" w:rsidRPr="00CF12D5" w:rsidRDefault="00CF12D5" w:rsidP="00CF12D5">
      <w:pPr>
        <w:ind w:firstLine="0"/>
        <w:rPr>
          <w:b/>
        </w:rPr>
      </w:pPr>
    </w:p>
    <w:p w:rsidR="00CF12D5" w:rsidRDefault="00CF12D5" w:rsidP="00CF12D5">
      <w:pPr>
        <w:rPr>
          <w:b/>
        </w:rPr>
      </w:pPr>
    </w:p>
    <w:p w:rsidR="00CD0191" w:rsidRDefault="00CD0191" w:rsidP="00CF12D5">
      <w:pPr>
        <w:rPr>
          <w:b/>
        </w:rPr>
      </w:pPr>
    </w:p>
    <w:p w:rsidR="00995ECB" w:rsidRDefault="00995ECB" w:rsidP="00CF12D5">
      <w:pPr>
        <w:rPr>
          <w:b/>
        </w:rPr>
      </w:pPr>
    </w:p>
    <w:p w:rsidR="00995ECB" w:rsidRDefault="00995ECB" w:rsidP="00CF12D5">
      <w:pPr>
        <w:rPr>
          <w:b/>
        </w:rPr>
      </w:pPr>
    </w:p>
    <w:p w:rsidR="00995ECB" w:rsidRDefault="00995ECB" w:rsidP="00CF12D5">
      <w:pPr>
        <w:rPr>
          <w:b/>
        </w:rPr>
      </w:pPr>
    </w:p>
    <w:p w:rsidR="00CD0191" w:rsidRPr="00CF12D5" w:rsidRDefault="00CD0191" w:rsidP="00CF12D5">
      <w:pPr>
        <w:rPr>
          <w:b/>
        </w:rPr>
      </w:pPr>
    </w:p>
    <w:p w:rsidR="00CF12D5" w:rsidRDefault="00B23008" w:rsidP="00CF12D5">
      <w:pPr>
        <w:rPr>
          <w:rFonts w:ascii="Times New Roman" w:hAnsi="Times New Roman"/>
          <w:b/>
          <w:sz w:val="32"/>
          <w:szCs w:val="32"/>
        </w:rPr>
      </w:pPr>
      <w:r>
        <w:rPr>
          <w:rFonts w:ascii="Times New Roman" w:hAnsi="Times New Roman"/>
          <w:b/>
          <w:sz w:val="32"/>
          <w:szCs w:val="32"/>
        </w:rPr>
        <w:t>Prosinec</w:t>
      </w:r>
      <w:r w:rsidR="00036CC5">
        <w:rPr>
          <w:rFonts w:ascii="Times New Roman" w:hAnsi="Times New Roman"/>
          <w:b/>
          <w:sz w:val="32"/>
          <w:szCs w:val="32"/>
        </w:rPr>
        <w:t xml:space="preserve"> </w:t>
      </w:r>
      <w:r w:rsidR="00CF12D5" w:rsidRPr="006E52C1">
        <w:rPr>
          <w:rFonts w:ascii="Times New Roman" w:hAnsi="Times New Roman"/>
          <w:b/>
          <w:sz w:val="32"/>
          <w:szCs w:val="32"/>
        </w:rPr>
        <w:t xml:space="preserve"> 2019</w:t>
      </w:r>
    </w:p>
    <w:sectPr w:rsidR="00CF12D5" w:rsidSect="00365488">
      <w:headerReference w:type="default" r:id="rId7"/>
      <w:footerReference w:type="even" r:id="rId8"/>
      <w:footerReference w:type="default" r:id="rId9"/>
      <w:pgSz w:w="11907" w:h="16840" w:code="9"/>
      <w:pgMar w:top="1418" w:right="1417" w:bottom="1701" w:left="1871" w:header="708" w:footer="1162"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9E" w:rsidRDefault="00D85E9E">
      <w:r>
        <w:separator/>
      </w:r>
    </w:p>
  </w:endnote>
  <w:endnote w:type="continuationSeparator" w:id="1">
    <w:p w:rsidR="00D85E9E" w:rsidRDefault="00D85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C0" w:rsidRDefault="00B364AF">
    <w:pPr>
      <w:pStyle w:val="Zpat"/>
      <w:framePr w:wrap="around" w:vAnchor="text" w:hAnchor="margin" w:xAlign="center" w:y="1"/>
      <w:rPr>
        <w:rStyle w:val="slostrnky"/>
      </w:rPr>
    </w:pPr>
    <w:r>
      <w:rPr>
        <w:rStyle w:val="slostrnky"/>
      </w:rPr>
      <w:fldChar w:fldCharType="begin"/>
    </w:r>
    <w:r w:rsidR="009E18C0">
      <w:rPr>
        <w:rStyle w:val="slostrnky"/>
      </w:rPr>
      <w:instrText xml:space="preserve">PAGE  </w:instrText>
    </w:r>
    <w:r>
      <w:rPr>
        <w:rStyle w:val="slostrnky"/>
      </w:rPr>
      <w:fldChar w:fldCharType="separate"/>
    </w:r>
    <w:r w:rsidR="009E18C0">
      <w:rPr>
        <w:rStyle w:val="slostrnky"/>
        <w:noProof/>
      </w:rPr>
      <w:t>20</w:t>
    </w:r>
    <w:r>
      <w:rPr>
        <w:rStyle w:val="slostrnky"/>
      </w:rPr>
      <w:fldChar w:fldCharType="end"/>
    </w:r>
  </w:p>
  <w:p w:rsidR="009E18C0" w:rsidRDefault="009E18C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C0" w:rsidRDefault="00B364AF">
    <w:pPr>
      <w:pStyle w:val="Zpat"/>
      <w:framePr w:wrap="around" w:vAnchor="text" w:hAnchor="margin" w:xAlign="center" w:y="1"/>
      <w:rPr>
        <w:rStyle w:val="slostrnky"/>
      </w:rPr>
    </w:pPr>
    <w:r>
      <w:rPr>
        <w:rStyle w:val="slostrnky"/>
      </w:rPr>
      <w:fldChar w:fldCharType="begin"/>
    </w:r>
    <w:r w:rsidR="009E18C0">
      <w:rPr>
        <w:rStyle w:val="slostrnky"/>
      </w:rPr>
      <w:instrText xml:space="preserve">PAGE  </w:instrText>
    </w:r>
    <w:r>
      <w:rPr>
        <w:rStyle w:val="slostrnky"/>
      </w:rPr>
      <w:fldChar w:fldCharType="separate"/>
    </w:r>
    <w:r w:rsidR="002C0BF6">
      <w:rPr>
        <w:rStyle w:val="slostrnky"/>
        <w:noProof/>
      </w:rPr>
      <w:t>5</w:t>
    </w:r>
    <w:r>
      <w:rPr>
        <w:rStyle w:val="slostrnky"/>
      </w:rPr>
      <w:fldChar w:fldCharType="end"/>
    </w:r>
  </w:p>
  <w:p w:rsidR="009E18C0" w:rsidRDefault="009E18C0">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9E" w:rsidRDefault="00D85E9E">
      <w:r>
        <w:separator/>
      </w:r>
    </w:p>
  </w:footnote>
  <w:footnote w:type="continuationSeparator" w:id="1">
    <w:p w:rsidR="00D85E9E" w:rsidRDefault="00D85E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C0" w:rsidRDefault="009E18C0">
    <w:pPr>
      <w:pStyle w:val="Zhlav"/>
      <w:jc w:val="right"/>
    </w:pPr>
    <w:r>
      <w:t xml:space="preserve">Technická zpráva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Nadpis1"/>
      <w:lvlText w:val="%1."/>
      <w:legacy w:legacy="1" w:legacySpace="144" w:legacyIndent="0"/>
      <w:lvlJc w:val="left"/>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5B80BA3"/>
    <w:multiLevelType w:val="hybridMultilevel"/>
    <w:tmpl w:val="34365078"/>
    <w:lvl w:ilvl="0" w:tplc="8A16FF50">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3">
    <w:nsid w:val="0ECA0DD5"/>
    <w:multiLevelType w:val="hybridMultilevel"/>
    <w:tmpl w:val="91AE3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4650A9"/>
    <w:multiLevelType w:val="singleLevel"/>
    <w:tmpl w:val="5EC8B3A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2C556C76"/>
    <w:multiLevelType w:val="hybridMultilevel"/>
    <w:tmpl w:val="676CFB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5FD5AAE"/>
    <w:multiLevelType w:val="hybridMultilevel"/>
    <w:tmpl w:val="21FE770C"/>
    <w:lvl w:ilvl="0" w:tplc="04050017">
      <w:start w:val="1"/>
      <w:numFmt w:val="lowerLetter"/>
      <w:lvlText w:val="%1)"/>
      <w:lvlJc w:val="left"/>
      <w:pPr>
        <w:ind w:left="360" w:hanging="360"/>
      </w:pPr>
      <w:rPr>
        <w:rFonts w:hint="default"/>
      </w:r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D55E96"/>
    <w:multiLevelType w:val="hybridMultilevel"/>
    <w:tmpl w:val="1AAEF678"/>
    <w:lvl w:ilvl="0" w:tplc="04050015">
      <w:start w:val="1"/>
      <w:numFmt w:val="upperLetter"/>
      <w:lvlText w:val="%1."/>
      <w:lvlJc w:val="left"/>
      <w:pPr>
        <w:tabs>
          <w:tab w:val="num" w:pos="720"/>
        </w:tabs>
        <w:ind w:left="720" w:hanging="360"/>
      </w:pPr>
      <w:rPr>
        <w:rFonts w:hint="default"/>
      </w:rPr>
    </w:lvl>
    <w:lvl w:ilvl="1" w:tplc="F8C2C17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C90003D"/>
    <w:multiLevelType w:val="hybridMultilevel"/>
    <w:tmpl w:val="3F78356E"/>
    <w:lvl w:ilvl="0" w:tplc="DE8ADC04">
      <w:start w:val="2"/>
      <w:numFmt w:val="lowerLetter"/>
      <w:lvlText w:val="%1)"/>
      <w:lvlJc w:val="left"/>
      <w:pPr>
        <w:tabs>
          <w:tab w:val="num" w:pos="1272"/>
        </w:tabs>
        <w:ind w:left="1272" w:hanging="705"/>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9">
    <w:nsid w:val="5DDA4D53"/>
    <w:multiLevelType w:val="singleLevel"/>
    <w:tmpl w:val="55C49B2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5F61542B"/>
    <w:multiLevelType w:val="hybridMultilevel"/>
    <w:tmpl w:val="881292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FD5929"/>
    <w:multiLevelType w:val="singleLevel"/>
    <w:tmpl w:val="68C27A6C"/>
    <w:lvl w:ilvl="0">
      <w:start w:val="1"/>
      <w:numFmt w:val="decimal"/>
      <w:lvlText w:val="%1."/>
      <w:legacy w:legacy="1" w:legacySpace="0" w:legacyIndent="283"/>
      <w:lvlJc w:val="left"/>
    </w:lvl>
  </w:abstractNum>
  <w:abstractNum w:abstractNumId="12">
    <w:nsid w:val="73334B45"/>
    <w:multiLevelType w:val="hybridMultilevel"/>
    <w:tmpl w:val="0EA2E1B2"/>
    <w:lvl w:ilvl="0" w:tplc="2D36CB54">
      <w:start w:val="2"/>
      <w:numFmt w:val="bullet"/>
      <w:lvlText w:val="–"/>
      <w:lvlJc w:val="left"/>
      <w:pPr>
        <w:tabs>
          <w:tab w:val="num" w:pos="1917"/>
        </w:tabs>
        <w:ind w:left="1917" w:hanging="360"/>
      </w:pPr>
      <w:rPr>
        <w:rFonts w:ascii="Times New Roman" w:eastAsia="Times New Roman" w:hAnsi="Times New Roman" w:cs="Times New Roman" w:hint="default"/>
      </w:rPr>
    </w:lvl>
    <w:lvl w:ilvl="1" w:tplc="04050003" w:tentative="1">
      <w:start w:val="1"/>
      <w:numFmt w:val="bullet"/>
      <w:lvlText w:val="o"/>
      <w:lvlJc w:val="left"/>
      <w:pPr>
        <w:tabs>
          <w:tab w:val="num" w:pos="2637"/>
        </w:tabs>
        <w:ind w:left="2637" w:hanging="360"/>
      </w:pPr>
      <w:rPr>
        <w:rFonts w:ascii="Courier New" w:hAnsi="Courier New" w:hint="default"/>
      </w:rPr>
    </w:lvl>
    <w:lvl w:ilvl="2" w:tplc="04050005" w:tentative="1">
      <w:start w:val="1"/>
      <w:numFmt w:val="bullet"/>
      <w:lvlText w:val=""/>
      <w:lvlJc w:val="left"/>
      <w:pPr>
        <w:tabs>
          <w:tab w:val="num" w:pos="3357"/>
        </w:tabs>
        <w:ind w:left="3357" w:hanging="360"/>
      </w:pPr>
      <w:rPr>
        <w:rFonts w:ascii="Wingdings" w:hAnsi="Wingdings" w:hint="default"/>
      </w:rPr>
    </w:lvl>
    <w:lvl w:ilvl="3" w:tplc="04050001" w:tentative="1">
      <w:start w:val="1"/>
      <w:numFmt w:val="bullet"/>
      <w:lvlText w:val=""/>
      <w:lvlJc w:val="left"/>
      <w:pPr>
        <w:tabs>
          <w:tab w:val="num" w:pos="4077"/>
        </w:tabs>
        <w:ind w:left="4077" w:hanging="360"/>
      </w:pPr>
      <w:rPr>
        <w:rFonts w:ascii="Symbol" w:hAnsi="Symbol" w:hint="default"/>
      </w:rPr>
    </w:lvl>
    <w:lvl w:ilvl="4" w:tplc="04050003" w:tentative="1">
      <w:start w:val="1"/>
      <w:numFmt w:val="bullet"/>
      <w:lvlText w:val="o"/>
      <w:lvlJc w:val="left"/>
      <w:pPr>
        <w:tabs>
          <w:tab w:val="num" w:pos="4797"/>
        </w:tabs>
        <w:ind w:left="4797" w:hanging="360"/>
      </w:pPr>
      <w:rPr>
        <w:rFonts w:ascii="Courier New" w:hAnsi="Courier New" w:hint="default"/>
      </w:rPr>
    </w:lvl>
    <w:lvl w:ilvl="5" w:tplc="04050005" w:tentative="1">
      <w:start w:val="1"/>
      <w:numFmt w:val="bullet"/>
      <w:lvlText w:val=""/>
      <w:lvlJc w:val="left"/>
      <w:pPr>
        <w:tabs>
          <w:tab w:val="num" w:pos="5517"/>
        </w:tabs>
        <w:ind w:left="5517" w:hanging="360"/>
      </w:pPr>
      <w:rPr>
        <w:rFonts w:ascii="Wingdings" w:hAnsi="Wingdings" w:hint="default"/>
      </w:rPr>
    </w:lvl>
    <w:lvl w:ilvl="6" w:tplc="04050001" w:tentative="1">
      <w:start w:val="1"/>
      <w:numFmt w:val="bullet"/>
      <w:lvlText w:val=""/>
      <w:lvlJc w:val="left"/>
      <w:pPr>
        <w:tabs>
          <w:tab w:val="num" w:pos="6237"/>
        </w:tabs>
        <w:ind w:left="6237" w:hanging="360"/>
      </w:pPr>
      <w:rPr>
        <w:rFonts w:ascii="Symbol" w:hAnsi="Symbol" w:hint="default"/>
      </w:rPr>
    </w:lvl>
    <w:lvl w:ilvl="7" w:tplc="04050003" w:tentative="1">
      <w:start w:val="1"/>
      <w:numFmt w:val="bullet"/>
      <w:lvlText w:val="o"/>
      <w:lvlJc w:val="left"/>
      <w:pPr>
        <w:tabs>
          <w:tab w:val="num" w:pos="6957"/>
        </w:tabs>
        <w:ind w:left="6957" w:hanging="360"/>
      </w:pPr>
      <w:rPr>
        <w:rFonts w:ascii="Courier New" w:hAnsi="Courier New" w:hint="default"/>
      </w:rPr>
    </w:lvl>
    <w:lvl w:ilvl="8" w:tplc="04050005" w:tentative="1">
      <w:start w:val="1"/>
      <w:numFmt w:val="bullet"/>
      <w:lvlText w:val=""/>
      <w:lvlJc w:val="left"/>
      <w:pPr>
        <w:tabs>
          <w:tab w:val="num" w:pos="7677"/>
        </w:tabs>
        <w:ind w:left="7677" w:hanging="360"/>
      </w:pPr>
      <w:rPr>
        <w:rFonts w:ascii="Wingdings" w:hAnsi="Wingdings" w:hint="default"/>
      </w:rPr>
    </w:lvl>
  </w:abstractNum>
  <w:abstractNum w:abstractNumId="13">
    <w:nsid w:val="7A776F50"/>
    <w:multiLevelType w:val="hybridMultilevel"/>
    <w:tmpl w:val="9062A538"/>
    <w:lvl w:ilvl="0" w:tplc="0164A5F0">
      <w:start w:val="1"/>
      <w:numFmt w:val="decimal"/>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num w:numId="1">
    <w:abstractNumId w:val="0"/>
  </w:num>
  <w:num w:numId="2">
    <w:abstractNumId w:val="11"/>
  </w:num>
  <w:num w:numId="3">
    <w:abstractNumId w:val="4"/>
  </w:num>
  <w:num w:numId="4">
    <w:abstractNumId w:val="1"/>
    <w:lvlOverride w:ilvl="0">
      <w:lvl w:ilvl="0">
        <w:start w:val="1"/>
        <w:numFmt w:val="bullet"/>
        <w:lvlText w:val=""/>
        <w:legacy w:legacy="1" w:legacySpace="0" w:legacyIndent="283"/>
        <w:lvlJc w:val="left"/>
        <w:pPr>
          <w:ind w:left="850" w:hanging="283"/>
        </w:pPr>
        <w:rPr>
          <w:rFonts w:ascii="Wingdings" w:hAnsi="Wingdings" w:hint="default"/>
          <w:b w:val="0"/>
          <w:i w:val="0"/>
          <w:sz w:val="24"/>
          <w:u w:val="none"/>
        </w:rPr>
      </w:lvl>
    </w:lvlOverride>
  </w:num>
  <w:num w:numId="5">
    <w:abstractNumId w:val="9"/>
  </w:num>
  <w:num w:numId="6">
    <w:abstractNumId w:val="12"/>
  </w:num>
  <w:num w:numId="7">
    <w:abstractNumId w:val="7"/>
  </w:num>
  <w:num w:numId="8">
    <w:abstractNumId w:val="2"/>
  </w:num>
  <w:num w:numId="9">
    <w:abstractNumId w:val="8"/>
  </w:num>
  <w:num w:numId="10">
    <w:abstractNumId w:val="10"/>
  </w:num>
  <w:num w:numId="11">
    <w:abstractNumId w:val="6"/>
  </w:num>
  <w:num w:numId="12">
    <w:abstractNumId w:val="13"/>
  </w:num>
  <w:num w:numId="13">
    <w:abstractNumId w:val="1"/>
    <w:lvlOverride w:ilvl="0">
      <w:lvl w:ilvl="0">
        <w:start w:val="1"/>
        <w:numFmt w:val="bullet"/>
        <w:lvlText w:val=""/>
        <w:legacy w:legacy="1" w:legacySpace="0" w:legacyIndent="283"/>
        <w:lvlJc w:val="left"/>
        <w:rPr>
          <w:rFonts w:ascii="Symbol" w:hAnsi="Symbol" w:hint="default"/>
        </w:rPr>
      </w:lvl>
    </w:lvlOverride>
  </w:num>
  <w:num w:numId="14">
    <w:abstractNumId w:val="5"/>
  </w:num>
  <w:num w:numId="15">
    <w:abstractNumId w:val="3"/>
  </w:num>
  <w:num w:numId="16">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D29A4"/>
    <w:rsid w:val="000242C1"/>
    <w:rsid w:val="000321BD"/>
    <w:rsid w:val="00032B59"/>
    <w:rsid w:val="00036CC5"/>
    <w:rsid w:val="00041562"/>
    <w:rsid w:val="000466AB"/>
    <w:rsid w:val="00073A0B"/>
    <w:rsid w:val="0008300B"/>
    <w:rsid w:val="000C0031"/>
    <w:rsid w:val="000C2721"/>
    <w:rsid w:val="000C2C58"/>
    <w:rsid w:val="000D34E3"/>
    <w:rsid w:val="000E2B74"/>
    <w:rsid w:val="000E3451"/>
    <w:rsid w:val="000F762F"/>
    <w:rsid w:val="00101FB4"/>
    <w:rsid w:val="00106C39"/>
    <w:rsid w:val="00113D6F"/>
    <w:rsid w:val="001357B1"/>
    <w:rsid w:val="001418CD"/>
    <w:rsid w:val="0014341B"/>
    <w:rsid w:val="0015130B"/>
    <w:rsid w:val="0015175E"/>
    <w:rsid w:val="001554E3"/>
    <w:rsid w:val="001574A4"/>
    <w:rsid w:val="001619C7"/>
    <w:rsid w:val="00167364"/>
    <w:rsid w:val="00175982"/>
    <w:rsid w:val="00176013"/>
    <w:rsid w:val="00184C4A"/>
    <w:rsid w:val="00186750"/>
    <w:rsid w:val="001A6C7E"/>
    <w:rsid w:val="001B01C4"/>
    <w:rsid w:val="001B06A0"/>
    <w:rsid w:val="001C13C4"/>
    <w:rsid w:val="001C2E84"/>
    <w:rsid w:val="001C32C4"/>
    <w:rsid w:val="001C372D"/>
    <w:rsid w:val="001C54DD"/>
    <w:rsid w:val="001D1B0B"/>
    <w:rsid w:val="001E6A04"/>
    <w:rsid w:val="001F4637"/>
    <w:rsid w:val="002040DC"/>
    <w:rsid w:val="00223BAF"/>
    <w:rsid w:val="002326F0"/>
    <w:rsid w:val="00257969"/>
    <w:rsid w:val="0026383A"/>
    <w:rsid w:val="00265B1A"/>
    <w:rsid w:val="00271F68"/>
    <w:rsid w:val="002755B0"/>
    <w:rsid w:val="00282357"/>
    <w:rsid w:val="00283486"/>
    <w:rsid w:val="00291BA3"/>
    <w:rsid w:val="002A2AB2"/>
    <w:rsid w:val="002A349F"/>
    <w:rsid w:val="002B09FB"/>
    <w:rsid w:val="002B1173"/>
    <w:rsid w:val="002B4756"/>
    <w:rsid w:val="002C0BF6"/>
    <w:rsid w:val="002C1B44"/>
    <w:rsid w:val="002C3796"/>
    <w:rsid w:val="002C3AE3"/>
    <w:rsid w:val="002D2865"/>
    <w:rsid w:val="002E01D8"/>
    <w:rsid w:val="002E248A"/>
    <w:rsid w:val="002E58DB"/>
    <w:rsid w:val="0030497C"/>
    <w:rsid w:val="00313221"/>
    <w:rsid w:val="00317E79"/>
    <w:rsid w:val="00321EA7"/>
    <w:rsid w:val="003264E8"/>
    <w:rsid w:val="0035140A"/>
    <w:rsid w:val="00360767"/>
    <w:rsid w:val="00361DA1"/>
    <w:rsid w:val="00365488"/>
    <w:rsid w:val="00366203"/>
    <w:rsid w:val="003947ED"/>
    <w:rsid w:val="003A1548"/>
    <w:rsid w:val="003A660B"/>
    <w:rsid w:val="003D1ADB"/>
    <w:rsid w:val="003D3908"/>
    <w:rsid w:val="003D44B9"/>
    <w:rsid w:val="003E58CD"/>
    <w:rsid w:val="00407B8E"/>
    <w:rsid w:val="00412BD3"/>
    <w:rsid w:val="00424236"/>
    <w:rsid w:val="00431020"/>
    <w:rsid w:val="004334BF"/>
    <w:rsid w:val="00436BF2"/>
    <w:rsid w:val="004402FE"/>
    <w:rsid w:val="00443AC5"/>
    <w:rsid w:val="00445732"/>
    <w:rsid w:val="0046057B"/>
    <w:rsid w:val="00461A26"/>
    <w:rsid w:val="004658E6"/>
    <w:rsid w:val="004712FE"/>
    <w:rsid w:val="00483CF3"/>
    <w:rsid w:val="004905BC"/>
    <w:rsid w:val="004B72B0"/>
    <w:rsid w:val="004C3EEC"/>
    <w:rsid w:val="004D695C"/>
    <w:rsid w:val="004D764A"/>
    <w:rsid w:val="004E52ED"/>
    <w:rsid w:val="004F0204"/>
    <w:rsid w:val="0050226A"/>
    <w:rsid w:val="0051508F"/>
    <w:rsid w:val="00516F94"/>
    <w:rsid w:val="00524549"/>
    <w:rsid w:val="005246E6"/>
    <w:rsid w:val="00525276"/>
    <w:rsid w:val="005619DB"/>
    <w:rsid w:val="0056506A"/>
    <w:rsid w:val="00577818"/>
    <w:rsid w:val="005850CA"/>
    <w:rsid w:val="00587CE1"/>
    <w:rsid w:val="00597C85"/>
    <w:rsid w:val="005A06E0"/>
    <w:rsid w:val="005B66E4"/>
    <w:rsid w:val="005D1888"/>
    <w:rsid w:val="005D2D88"/>
    <w:rsid w:val="005D7619"/>
    <w:rsid w:val="005E6976"/>
    <w:rsid w:val="005F20ED"/>
    <w:rsid w:val="005F2A39"/>
    <w:rsid w:val="005F66F5"/>
    <w:rsid w:val="00601965"/>
    <w:rsid w:val="006024DC"/>
    <w:rsid w:val="00602669"/>
    <w:rsid w:val="00602F10"/>
    <w:rsid w:val="00604B9D"/>
    <w:rsid w:val="00614F84"/>
    <w:rsid w:val="00616BE3"/>
    <w:rsid w:val="00620DAC"/>
    <w:rsid w:val="00624039"/>
    <w:rsid w:val="00634B7C"/>
    <w:rsid w:val="00646E58"/>
    <w:rsid w:val="00657419"/>
    <w:rsid w:val="00670AB6"/>
    <w:rsid w:val="006748E4"/>
    <w:rsid w:val="00675FA6"/>
    <w:rsid w:val="006A500B"/>
    <w:rsid w:val="006B2856"/>
    <w:rsid w:val="006C1F5D"/>
    <w:rsid w:val="006C31D8"/>
    <w:rsid w:val="006C51CC"/>
    <w:rsid w:val="006C613E"/>
    <w:rsid w:val="006E061C"/>
    <w:rsid w:val="006E52C1"/>
    <w:rsid w:val="007010E6"/>
    <w:rsid w:val="00744815"/>
    <w:rsid w:val="007504A2"/>
    <w:rsid w:val="0075411F"/>
    <w:rsid w:val="007557EC"/>
    <w:rsid w:val="00756634"/>
    <w:rsid w:val="00775B61"/>
    <w:rsid w:val="00790ADB"/>
    <w:rsid w:val="00790DE0"/>
    <w:rsid w:val="007B3C7A"/>
    <w:rsid w:val="007B582A"/>
    <w:rsid w:val="007C008C"/>
    <w:rsid w:val="007D31A4"/>
    <w:rsid w:val="007D5DB2"/>
    <w:rsid w:val="007E5B6D"/>
    <w:rsid w:val="007F3321"/>
    <w:rsid w:val="007F663E"/>
    <w:rsid w:val="007F6656"/>
    <w:rsid w:val="00805A52"/>
    <w:rsid w:val="008127CA"/>
    <w:rsid w:val="00820EA9"/>
    <w:rsid w:val="00830C67"/>
    <w:rsid w:val="00832F35"/>
    <w:rsid w:val="008531CE"/>
    <w:rsid w:val="0085481E"/>
    <w:rsid w:val="0085579D"/>
    <w:rsid w:val="00862051"/>
    <w:rsid w:val="00870948"/>
    <w:rsid w:val="008730C0"/>
    <w:rsid w:val="008857B7"/>
    <w:rsid w:val="00887FE5"/>
    <w:rsid w:val="00892347"/>
    <w:rsid w:val="008A3BD6"/>
    <w:rsid w:val="008B4A8E"/>
    <w:rsid w:val="008B6582"/>
    <w:rsid w:val="008B7DBA"/>
    <w:rsid w:val="008C1432"/>
    <w:rsid w:val="008C76A7"/>
    <w:rsid w:val="008E3948"/>
    <w:rsid w:val="008E6930"/>
    <w:rsid w:val="00902768"/>
    <w:rsid w:val="009140C7"/>
    <w:rsid w:val="0093144C"/>
    <w:rsid w:val="00932C32"/>
    <w:rsid w:val="00936DFF"/>
    <w:rsid w:val="00941BCB"/>
    <w:rsid w:val="00945295"/>
    <w:rsid w:val="00951942"/>
    <w:rsid w:val="00961749"/>
    <w:rsid w:val="009624EE"/>
    <w:rsid w:val="00973AC6"/>
    <w:rsid w:val="00995A02"/>
    <w:rsid w:val="00995ECB"/>
    <w:rsid w:val="009A44BE"/>
    <w:rsid w:val="009D29A4"/>
    <w:rsid w:val="009D420D"/>
    <w:rsid w:val="009D46EB"/>
    <w:rsid w:val="009E18C0"/>
    <w:rsid w:val="009E396D"/>
    <w:rsid w:val="00A00F63"/>
    <w:rsid w:val="00A04A28"/>
    <w:rsid w:val="00A052B7"/>
    <w:rsid w:val="00A11356"/>
    <w:rsid w:val="00A15805"/>
    <w:rsid w:val="00A21126"/>
    <w:rsid w:val="00A25158"/>
    <w:rsid w:val="00A3072C"/>
    <w:rsid w:val="00A344FD"/>
    <w:rsid w:val="00A4674A"/>
    <w:rsid w:val="00A52F8E"/>
    <w:rsid w:val="00A53B22"/>
    <w:rsid w:val="00A67549"/>
    <w:rsid w:val="00A72890"/>
    <w:rsid w:val="00A73EBE"/>
    <w:rsid w:val="00A76C4E"/>
    <w:rsid w:val="00A8548B"/>
    <w:rsid w:val="00A9349D"/>
    <w:rsid w:val="00A966A1"/>
    <w:rsid w:val="00AA7899"/>
    <w:rsid w:val="00AB34D1"/>
    <w:rsid w:val="00AB7B3F"/>
    <w:rsid w:val="00AC5B4D"/>
    <w:rsid w:val="00AE1DAC"/>
    <w:rsid w:val="00AE7EC8"/>
    <w:rsid w:val="00B01575"/>
    <w:rsid w:val="00B15090"/>
    <w:rsid w:val="00B16246"/>
    <w:rsid w:val="00B1694A"/>
    <w:rsid w:val="00B23008"/>
    <w:rsid w:val="00B35F8B"/>
    <w:rsid w:val="00B364AF"/>
    <w:rsid w:val="00B36C5A"/>
    <w:rsid w:val="00B44988"/>
    <w:rsid w:val="00B45935"/>
    <w:rsid w:val="00B50D95"/>
    <w:rsid w:val="00B5418D"/>
    <w:rsid w:val="00B62E7E"/>
    <w:rsid w:val="00B670CE"/>
    <w:rsid w:val="00B7069E"/>
    <w:rsid w:val="00B717F2"/>
    <w:rsid w:val="00B73279"/>
    <w:rsid w:val="00B73ACD"/>
    <w:rsid w:val="00B774F1"/>
    <w:rsid w:val="00B81F80"/>
    <w:rsid w:val="00B85EDB"/>
    <w:rsid w:val="00B86122"/>
    <w:rsid w:val="00B97BCE"/>
    <w:rsid w:val="00BA1845"/>
    <w:rsid w:val="00BA4050"/>
    <w:rsid w:val="00BA578F"/>
    <w:rsid w:val="00BB02C1"/>
    <w:rsid w:val="00BB2160"/>
    <w:rsid w:val="00BB3EC4"/>
    <w:rsid w:val="00BC5AEE"/>
    <w:rsid w:val="00BC723E"/>
    <w:rsid w:val="00BF22BB"/>
    <w:rsid w:val="00C2382A"/>
    <w:rsid w:val="00C273F6"/>
    <w:rsid w:val="00C628E9"/>
    <w:rsid w:val="00C64D6F"/>
    <w:rsid w:val="00C65161"/>
    <w:rsid w:val="00C922F5"/>
    <w:rsid w:val="00CC15C2"/>
    <w:rsid w:val="00CD0191"/>
    <w:rsid w:val="00CD372F"/>
    <w:rsid w:val="00CD465F"/>
    <w:rsid w:val="00CE4146"/>
    <w:rsid w:val="00CF0473"/>
    <w:rsid w:val="00CF12D5"/>
    <w:rsid w:val="00CF4558"/>
    <w:rsid w:val="00D00206"/>
    <w:rsid w:val="00D046EE"/>
    <w:rsid w:val="00D222CF"/>
    <w:rsid w:val="00D2298C"/>
    <w:rsid w:val="00D24645"/>
    <w:rsid w:val="00D254E4"/>
    <w:rsid w:val="00D30B3E"/>
    <w:rsid w:val="00D375D8"/>
    <w:rsid w:val="00D42CB9"/>
    <w:rsid w:val="00D50393"/>
    <w:rsid w:val="00D50885"/>
    <w:rsid w:val="00D538D0"/>
    <w:rsid w:val="00D5530E"/>
    <w:rsid w:val="00D56740"/>
    <w:rsid w:val="00D60E58"/>
    <w:rsid w:val="00D62282"/>
    <w:rsid w:val="00D653F4"/>
    <w:rsid w:val="00D71736"/>
    <w:rsid w:val="00D71AB8"/>
    <w:rsid w:val="00D85E9E"/>
    <w:rsid w:val="00D86022"/>
    <w:rsid w:val="00DA30FD"/>
    <w:rsid w:val="00DA6F90"/>
    <w:rsid w:val="00DB3ABA"/>
    <w:rsid w:val="00DC68CC"/>
    <w:rsid w:val="00DC7F00"/>
    <w:rsid w:val="00DD321B"/>
    <w:rsid w:val="00DE6A44"/>
    <w:rsid w:val="00E03CE4"/>
    <w:rsid w:val="00E11AF1"/>
    <w:rsid w:val="00E16666"/>
    <w:rsid w:val="00E17135"/>
    <w:rsid w:val="00E17C62"/>
    <w:rsid w:val="00E245B8"/>
    <w:rsid w:val="00E32864"/>
    <w:rsid w:val="00E40596"/>
    <w:rsid w:val="00E42E77"/>
    <w:rsid w:val="00E45AC9"/>
    <w:rsid w:val="00E7676E"/>
    <w:rsid w:val="00E85D3C"/>
    <w:rsid w:val="00E93F5B"/>
    <w:rsid w:val="00EB1639"/>
    <w:rsid w:val="00EB3EE5"/>
    <w:rsid w:val="00EB4669"/>
    <w:rsid w:val="00EC6F5B"/>
    <w:rsid w:val="00ED0E27"/>
    <w:rsid w:val="00ED2AF3"/>
    <w:rsid w:val="00ED64C2"/>
    <w:rsid w:val="00EE0F97"/>
    <w:rsid w:val="00F01F39"/>
    <w:rsid w:val="00F10C29"/>
    <w:rsid w:val="00F15174"/>
    <w:rsid w:val="00F17CAB"/>
    <w:rsid w:val="00F34DBE"/>
    <w:rsid w:val="00F40CA3"/>
    <w:rsid w:val="00F521A4"/>
    <w:rsid w:val="00F62CD7"/>
    <w:rsid w:val="00F84A44"/>
    <w:rsid w:val="00F90A2A"/>
    <w:rsid w:val="00F933C1"/>
    <w:rsid w:val="00F9357E"/>
    <w:rsid w:val="00FA093D"/>
    <w:rsid w:val="00FB0957"/>
    <w:rsid w:val="00FB386C"/>
    <w:rsid w:val="00FD34F2"/>
    <w:rsid w:val="00FD6C22"/>
    <w:rsid w:val="00FE0523"/>
    <w:rsid w:val="00FE0F5D"/>
    <w:rsid w:val="00FE42A3"/>
    <w:rsid w:val="00FF1B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5488"/>
    <w:pPr>
      <w:ind w:firstLine="567"/>
      <w:jc w:val="both"/>
    </w:pPr>
    <w:rPr>
      <w:rFonts w:ascii="Arial" w:hAnsi="Arial"/>
      <w:sz w:val="24"/>
    </w:rPr>
  </w:style>
  <w:style w:type="paragraph" w:styleId="Nadpis1">
    <w:name w:val="heading 1"/>
    <w:basedOn w:val="Normln"/>
    <w:next w:val="Normln"/>
    <w:qFormat/>
    <w:rsid w:val="00365488"/>
    <w:pPr>
      <w:keepNext/>
      <w:numPr>
        <w:numId w:val="1"/>
      </w:numPr>
      <w:spacing w:before="240" w:after="60"/>
      <w:ind w:firstLine="0"/>
      <w:jc w:val="left"/>
      <w:outlineLvl w:val="0"/>
    </w:pPr>
    <w:rPr>
      <w:b/>
      <w:kern w:val="28"/>
      <w:sz w:val="28"/>
      <w:u w:val="single"/>
    </w:rPr>
  </w:style>
  <w:style w:type="paragraph" w:styleId="Nadpis2">
    <w:name w:val="heading 2"/>
    <w:basedOn w:val="Normln"/>
    <w:next w:val="Normln"/>
    <w:qFormat/>
    <w:rsid w:val="00365488"/>
    <w:pPr>
      <w:keepNext/>
      <w:numPr>
        <w:ilvl w:val="1"/>
        <w:numId w:val="1"/>
      </w:numPr>
      <w:spacing w:before="240" w:after="60"/>
      <w:ind w:firstLine="0"/>
      <w:jc w:val="left"/>
      <w:outlineLvl w:val="1"/>
    </w:pPr>
    <w:rPr>
      <w:b/>
      <w:u w:val="single"/>
    </w:rPr>
  </w:style>
  <w:style w:type="paragraph" w:styleId="Nadpis3">
    <w:name w:val="heading 3"/>
    <w:basedOn w:val="Normln"/>
    <w:next w:val="Normln"/>
    <w:link w:val="Nadpis3Char"/>
    <w:qFormat/>
    <w:rsid w:val="00365488"/>
    <w:pPr>
      <w:keepNext/>
      <w:numPr>
        <w:ilvl w:val="2"/>
        <w:numId w:val="1"/>
      </w:numPr>
      <w:spacing w:before="240" w:after="60"/>
      <w:ind w:firstLine="0"/>
      <w:outlineLvl w:val="2"/>
    </w:pPr>
    <w:rPr>
      <w:b/>
    </w:rPr>
  </w:style>
  <w:style w:type="paragraph" w:styleId="Nadpis4">
    <w:name w:val="heading 4"/>
    <w:basedOn w:val="Normln"/>
    <w:next w:val="Normln"/>
    <w:qFormat/>
    <w:rsid w:val="00365488"/>
    <w:pPr>
      <w:keepNext/>
      <w:numPr>
        <w:ilvl w:val="3"/>
        <w:numId w:val="1"/>
      </w:numPr>
      <w:spacing w:before="240" w:after="60"/>
      <w:ind w:firstLine="0"/>
      <w:outlineLvl w:val="3"/>
    </w:pPr>
  </w:style>
  <w:style w:type="paragraph" w:styleId="Nadpis5">
    <w:name w:val="heading 5"/>
    <w:basedOn w:val="Normln"/>
    <w:next w:val="Normln"/>
    <w:qFormat/>
    <w:rsid w:val="00365488"/>
    <w:pPr>
      <w:numPr>
        <w:ilvl w:val="4"/>
        <w:numId w:val="1"/>
      </w:numPr>
      <w:spacing w:before="240" w:after="60"/>
      <w:outlineLvl w:val="4"/>
    </w:pPr>
    <w:rPr>
      <w:sz w:val="22"/>
    </w:rPr>
  </w:style>
  <w:style w:type="paragraph" w:styleId="Nadpis6">
    <w:name w:val="heading 6"/>
    <w:basedOn w:val="Normln"/>
    <w:next w:val="Normln"/>
    <w:qFormat/>
    <w:rsid w:val="00365488"/>
    <w:pPr>
      <w:numPr>
        <w:ilvl w:val="5"/>
        <w:numId w:val="1"/>
      </w:numPr>
      <w:spacing w:before="240" w:after="60"/>
      <w:outlineLvl w:val="5"/>
    </w:pPr>
    <w:rPr>
      <w:rFonts w:ascii="Times New Roman" w:hAnsi="Times New Roman"/>
      <w:i/>
      <w:sz w:val="22"/>
    </w:rPr>
  </w:style>
  <w:style w:type="paragraph" w:styleId="Nadpis7">
    <w:name w:val="heading 7"/>
    <w:basedOn w:val="Normln"/>
    <w:next w:val="Normln"/>
    <w:qFormat/>
    <w:rsid w:val="00365488"/>
    <w:pPr>
      <w:numPr>
        <w:ilvl w:val="6"/>
        <w:numId w:val="1"/>
      </w:numPr>
      <w:spacing w:before="240" w:after="60"/>
      <w:outlineLvl w:val="6"/>
    </w:pPr>
  </w:style>
  <w:style w:type="paragraph" w:styleId="Nadpis8">
    <w:name w:val="heading 8"/>
    <w:basedOn w:val="Normln"/>
    <w:next w:val="Normln"/>
    <w:qFormat/>
    <w:rsid w:val="00365488"/>
    <w:pPr>
      <w:numPr>
        <w:ilvl w:val="7"/>
        <w:numId w:val="1"/>
      </w:numPr>
      <w:spacing w:before="240" w:after="60"/>
      <w:outlineLvl w:val="7"/>
    </w:pPr>
    <w:rPr>
      <w:i/>
    </w:rPr>
  </w:style>
  <w:style w:type="paragraph" w:styleId="Nadpis9">
    <w:name w:val="heading 9"/>
    <w:basedOn w:val="Normln"/>
    <w:next w:val="Normln"/>
    <w:qFormat/>
    <w:rsid w:val="00365488"/>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365488"/>
    <w:pPr>
      <w:tabs>
        <w:tab w:val="center" w:pos="4536"/>
        <w:tab w:val="right" w:pos="9072"/>
      </w:tabs>
    </w:pPr>
  </w:style>
  <w:style w:type="character" w:styleId="slostrnky">
    <w:name w:val="page number"/>
    <w:basedOn w:val="Standardnpsmoodstavce"/>
    <w:semiHidden/>
    <w:rsid w:val="00365488"/>
  </w:style>
  <w:style w:type="paragraph" w:styleId="Zhlav">
    <w:name w:val="header"/>
    <w:basedOn w:val="Normln"/>
    <w:semiHidden/>
    <w:rsid w:val="00365488"/>
    <w:pPr>
      <w:tabs>
        <w:tab w:val="center" w:pos="4536"/>
        <w:tab w:val="right" w:pos="9072"/>
      </w:tabs>
    </w:pPr>
  </w:style>
  <w:style w:type="paragraph" w:styleId="Obsah1">
    <w:name w:val="toc 1"/>
    <w:basedOn w:val="Normln"/>
    <w:next w:val="Normln"/>
    <w:uiPriority w:val="39"/>
    <w:rsid w:val="00365488"/>
    <w:pPr>
      <w:tabs>
        <w:tab w:val="right" w:leader="underscore" w:pos="8221"/>
      </w:tabs>
      <w:spacing w:before="120"/>
      <w:ind w:firstLine="0"/>
    </w:pPr>
    <w:rPr>
      <w:rFonts w:ascii="Times New Roman" w:hAnsi="Times New Roman"/>
      <w:b/>
      <w:i/>
    </w:rPr>
  </w:style>
  <w:style w:type="paragraph" w:styleId="Obsah2">
    <w:name w:val="toc 2"/>
    <w:basedOn w:val="Normln"/>
    <w:next w:val="Normln"/>
    <w:uiPriority w:val="39"/>
    <w:rsid w:val="00365488"/>
    <w:pPr>
      <w:tabs>
        <w:tab w:val="right" w:leader="underscore" w:pos="8221"/>
      </w:tabs>
      <w:spacing w:before="120"/>
      <w:ind w:left="200"/>
    </w:pPr>
    <w:rPr>
      <w:rFonts w:ascii="Times New Roman" w:hAnsi="Times New Roman"/>
      <w:b/>
      <w:sz w:val="22"/>
    </w:rPr>
  </w:style>
  <w:style w:type="paragraph" w:styleId="Obsah3">
    <w:name w:val="toc 3"/>
    <w:basedOn w:val="Normln"/>
    <w:next w:val="Normln"/>
    <w:semiHidden/>
    <w:rsid w:val="00365488"/>
    <w:pPr>
      <w:tabs>
        <w:tab w:val="right" w:leader="underscore" w:pos="8221"/>
      </w:tabs>
      <w:ind w:left="400"/>
    </w:pPr>
    <w:rPr>
      <w:rFonts w:ascii="Times New Roman" w:hAnsi="Times New Roman"/>
    </w:rPr>
  </w:style>
  <w:style w:type="paragraph" w:styleId="Obsah4">
    <w:name w:val="toc 4"/>
    <w:basedOn w:val="Normln"/>
    <w:next w:val="Normln"/>
    <w:semiHidden/>
    <w:rsid w:val="00365488"/>
    <w:pPr>
      <w:tabs>
        <w:tab w:val="right" w:leader="underscore" w:pos="8221"/>
      </w:tabs>
      <w:ind w:left="600"/>
    </w:pPr>
    <w:rPr>
      <w:rFonts w:ascii="Times New Roman" w:hAnsi="Times New Roman"/>
    </w:rPr>
  </w:style>
  <w:style w:type="paragraph" w:styleId="Obsah5">
    <w:name w:val="toc 5"/>
    <w:basedOn w:val="Normln"/>
    <w:next w:val="Normln"/>
    <w:semiHidden/>
    <w:rsid w:val="00365488"/>
    <w:pPr>
      <w:tabs>
        <w:tab w:val="right" w:leader="underscore" w:pos="8221"/>
      </w:tabs>
      <w:ind w:left="800"/>
    </w:pPr>
    <w:rPr>
      <w:rFonts w:ascii="Times New Roman" w:hAnsi="Times New Roman"/>
    </w:rPr>
  </w:style>
  <w:style w:type="paragraph" w:styleId="Obsah6">
    <w:name w:val="toc 6"/>
    <w:basedOn w:val="Normln"/>
    <w:next w:val="Normln"/>
    <w:semiHidden/>
    <w:rsid w:val="00365488"/>
    <w:pPr>
      <w:tabs>
        <w:tab w:val="right" w:leader="underscore" w:pos="8221"/>
      </w:tabs>
      <w:ind w:left="1000"/>
    </w:pPr>
    <w:rPr>
      <w:rFonts w:ascii="Times New Roman" w:hAnsi="Times New Roman"/>
    </w:rPr>
  </w:style>
  <w:style w:type="paragraph" w:styleId="Obsah7">
    <w:name w:val="toc 7"/>
    <w:basedOn w:val="Normln"/>
    <w:next w:val="Normln"/>
    <w:semiHidden/>
    <w:rsid w:val="00365488"/>
    <w:pPr>
      <w:tabs>
        <w:tab w:val="right" w:leader="underscore" w:pos="8221"/>
      </w:tabs>
      <w:ind w:left="1200"/>
    </w:pPr>
    <w:rPr>
      <w:rFonts w:ascii="Times New Roman" w:hAnsi="Times New Roman"/>
    </w:rPr>
  </w:style>
  <w:style w:type="paragraph" w:styleId="Obsah8">
    <w:name w:val="toc 8"/>
    <w:basedOn w:val="Normln"/>
    <w:next w:val="Normln"/>
    <w:semiHidden/>
    <w:rsid w:val="00365488"/>
    <w:pPr>
      <w:tabs>
        <w:tab w:val="right" w:leader="underscore" w:pos="8221"/>
      </w:tabs>
      <w:ind w:left="1400"/>
    </w:pPr>
    <w:rPr>
      <w:rFonts w:ascii="Times New Roman" w:hAnsi="Times New Roman"/>
    </w:rPr>
  </w:style>
  <w:style w:type="paragraph" w:styleId="Obsah9">
    <w:name w:val="toc 9"/>
    <w:basedOn w:val="Normln"/>
    <w:next w:val="Normln"/>
    <w:semiHidden/>
    <w:rsid w:val="00365488"/>
    <w:pPr>
      <w:tabs>
        <w:tab w:val="right" w:leader="underscore" w:pos="8221"/>
      </w:tabs>
      <w:ind w:firstLine="0"/>
    </w:pPr>
    <w:rPr>
      <w:rFonts w:ascii="Times New Roman" w:hAnsi="Times New Roman"/>
    </w:rPr>
  </w:style>
  <w:style w:type="character" w:styleId="Odkaznakoment">
    <w:name w:val="annotation reference"/>
    <w:basedOn w:val="Standardnpsmoodstavce"/>
    <w:semiHidden/>
    <w:rsid w:val="00365488"/>
    <w:rPr>
      <w:sz w:val="16"/>
    </w:rPr>
  </w:style>
  <w:style w:type="paragraph" w:styleId="Textkomente">
    <w:name w:val="annotation text"/>
    <w:basedOn w:val="Normln"/>
    <w:semiHidden/>
    <w:rsid w:val="00365488"/>
    <w:rPr>
      <w:rFonts w:ascii="Times New Roman" w:hAnsi="Times New Roman"/>
    </w:rPr>
  </w:style>
  <w:style w:type="paragraph" w:styleId="Seznamobrzk">
    <w:name w:val="table of figures"/>
    <w:basedOn w:val="Normln"/>
    <w:next w:val="Normln"/>
    <w:semiHidden/>
    <w:rsid w:val="00365488"/>
    <w:pPr>
      <w:tabs>
        <w:tab w:val="right" w:leader="dot" w:pos="8221"/>
      </w:tabs>
      <w:ind w:left="480" w:hanging="480"/>
    </w:pPr>
  </w:style>
  <w:style w:type="paragraph" w:styleId="Zkladntextodsazen">
    <w:name w:val="Body Text Indent"/>
    <w:basedOn w:val="Normln"/>
    <w:link w:val="ZkladntextodsazenChar"/>
    <w:rsid w:val="00365488"/>
    <w:pPr>
      <w:ind w:left="284" w:firstLine="283"/>
    </w:pPr>
  </w:style>
  <w:style w:type="paragraph" w:styleId="Zkladntextodsazen2">
    <w:name w:val="Body Text Indent 2"/>
    <w:basedOn w:val="Normln"/>
    <w:semiHidden/>
    <w:rsid w:val="00365488"/>
    <w:pPr>
      <w:ind w:left="993" w:hanging="426"/>
    </w:pPr>
  </w:style>
  <w:style w:type="paragraph" w:styleId="Zkladntextodsazen3">
    <w:name w:val="Body Text Indent 3"/>
    <w:basedOn w:val="Normln"/>
    <w:semiHidden/>
    <w:rsid w:val="00365488"/>
    <w:pPr>
      <w:ind w:left="851" w:hanging="284"/>
    </w:pPr>
  </w:style>
  <w:style w:type="paragraph" w:styleId="Odstavecseseznamem">
    <w:name w:val="List Paragraph"/>
    <w:basedOn w:val="Normln"/>
    <w:qFormat/>
    <w:rsid w:val="00365488"/>
    <w:pPr>
      <w:ind w:left="720"/>
      <w:contextualSpacing/>
    </w:pPr>
  </w:style>
  <w:style w:type="paragraph" w:styleId="Zkladntext">
    <w:name w:val="Body Text"/>
    <w:basedOn w:val="Normln"/>
    <w:link w:val="ZkladntextChar"/>
    <w:semiHidden/>
    <w:rsid w:val="004D764A"/>
    <w:pPr>
      <w:spacing w:after="120"/>
    </w:pPr>
  </w:style>
  <w:style w:type="character" w:customStyle="1" w:styleId="ZkladntextChar">
    <w:name w:val="Základní text Char"/>
    <w:basedOn w:val="Standardnpsmoodstavce"/>
    <w:link w:val="Zkladntext"/>
    <w:semiHidden/>
    <w:rsid w:val="004D764A"/>
    <w:rPr>
      <w:rFonts w:ascii="Arial" w:hAnsi="Arial"/>
      <w:sz w:val="24"/>
    </w:rPr>
  </w:style>
  <w:style w:type="character" w:customStyle="1" w:styleId="ZkladntextodsazenChar">
    <w:name w:val="Základní text odsazený Char"/>
    <w:basedOn w:val="Standardnpsmoodstavce"/>
    <w:link w:val="Zkladntextodsazen"/>
    <w:rsid w:val="00A15805"/>
    <w:rPr>
      <w:rFonts w:ascii="Arial" w:hAnsi="Arial"/>
      <w:sz w:val="24"/>
    </w:rPr>
  </w:style>
  <w:style w:type="character" w:customStyle="1" w:styleId="Nadpis3Char">
    <w:name w:val="Nadpis 3 Char"/>
    <w:basedOn w:val="Standardnpsmoodstavce"/>
    <w:link w:val="Nadpis3"/>
    <w:rsid w:val="00A15805"/>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695665">
      <w:bodyDiv w:val="1"/>
      <w:marLeft w:val="0"/>
      <w:marRight w:val="0"/>
      <w:marTop w:val="0"/>
      <w:marBottom w:val="0"/>
      <w:divBdr>
        <w:top w:val="none" w:sz="0" w:space="0" w:color="auto"/>
        <w:left w:val="none" w:sz="0" w:space="0" w:color="auto"/>
        <w:bottom w:val="none" w:sz="0" w:space="0" w:color="auto"/>
        <w:right w:val="none" w:sz="0" w:space="0" w:color="auto"/>
      </w:divBdr>
      <w:divsChild>
        <w:div w:id="1787773813">
          <w:marLeft w:val="0"/>
          <w:marRight w:val="0"/>
          <w:marTop w:val="0"/>
          <w:marBottom w:val="0"/>
          <w:divBdr>
            <w:top w:val="none" w:sz="0" w:space="0" w:color="auto"/>
            <w:left w:val="none" w:sz="0" w:space="0" w:color="auto"/>
            <w:bottom w:val="none" w:sz="0" w:space="0" w:color="auto"/>
            <w:right w:val="none" w:sz="0" w:space="0" w:color="auto"/>
          </w:divBdr>
          <w:divsChild>
            <w:div w:id="363597364">
              <w:marLeft w:val="-3349"/>
              <w:marRight w:val="0"/>
              <w:marTop w:val="0"/>
              <w:marBottom w:val="0"/>
              <w:divBdr>
                <w:top w:val="none" w:sz="0" w:space="0" w:color="auto"/>
                <w:left w:val="none" w:sz="0" w:space="0" w:color="auto"/>
                <w:bottom w:val="none" w:sz="0" w:space="0" w:color="auto"/>
                <w:right w:val="none" w:sz="0" w:space="0" w:color="auto"/>
              </w:divBdr>
              <w:divsChild>
                <w:div w:id="390273506">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389426331">
      <w:bodyDiv w:val="1"/>
      <w:marLeft w:val="0"/>
      <w:marRight w:val="0"/>
      <w:marTop w:val="0"/>
      <w:marBottom w:val="0"/>
      <w:divBdr>
        <w:top w:val="none" w:sz="0" w:space="0" w:color="auto"/>
        <w:left w:val="none" w:sz="0" w:space="0" w:color="auto"/>
        <w:bottom w:val="none" w:sz="0" w:space="0" w:color="auto"/>
        <w:right w:val="none" w:sz="0" w:space="0" w:color="auto"/>
      </w:divBdr>
      <w:divsChild>
        <w:div w:id="1898321735">
          <w:marLeft w:val="0"/>
          <w:marRight w:val="0"/>
          <w:marTop w:val="0"/>
          <w:marBottom w:val="0"/>
          <w:divBdr>
            <w:top w:val="none" w:sz="0" w:space="0" w:color="auto"/>
            <w:left w:val="none" w:sz="0" w:space="0" w:color="auto"/>
            <w:bottom w:val="none" w:sz="0" w:space="0" w:color="auto"/>
            <w:right w:val="none" w:sz="0" w:space="0" w:color="auto"/>
          </w:divBdr>
          <w:divsChild>
            <w:div w:id="2086149458">
              <w:marLeft w:val="-3349"/>
              <w:marRight w:val="0"/>
              <w:marTop w:val="0"/>
              <w:marBottom w:val="0"/>
              <w:divBdr>
                <w:top w:val="none" w:sz="0" w:space="0" w:color="auto"/>
                <w:left w:val="none" w:sz="0" w:space="0" w:color="auto"/>
                <w:bottom w:val="none" w:sz="0" w:space="0" w:color="auto"/>
                <w:right w:val="none" w:sz="0" w:space="0" w:color="auto"/>
              </w:divBdr>
              <w:divsChild>
                <w:div w:id="1470515165">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430123828">
      <w:bodyDiv w:val="1"/>
      <w:marLeft w:val="0"/>
      <w:marRight w:val="0"/>
      <w:marTop w:val="0"/>
      <w:marBottom w:val="0"/>
      <w:divBdr>
        <w:top w:val="none" w:sz="0" w:space="0" w:color="auto"/>
        <w:left w:val="none" w:sz="0" w:space="0" w:color="auto"/>
        <w:bottom w:val="none" w:sz="0" w:space="0" w:color="auto"/>
        <w:right w:val="none" w:sz="0" w:space="0" w:color="auto"/>
      </w:divBdr>
    </w:div>
    <w:div w:id="523908604">
      <w:bodyDiv w:val="1"/>
      <w:marLeft w:val="0"/>
      <w:marRight w:val="0"/>
      <w:marTop w:val="0"/>
      <w:marBottom w:val="0"/>
      <w:divBdr>
        <w:top w:val="none" w:sz="0" w:space="0" w:color="auto"/>
        <w:left w:val="none" w:sz="0" w:space="0" w:color="auto"/>
        <w:bottom w:val="none" w:sz="0" w:space="0" w:color="auto"/>
        <w:right w:val="none" w:sz="0" w:space="0" w:color="auto"/>
      </w:divBdr>
      <w:divsChild>
        <w:div w:id="1473792356">
          <w:marLeft w:val="0"/>
          <w:marRight w:val="0"/>
          <w:marTop w:val="0"/>
          <w:marBottom w:val="0"/>
          <w:divBdr>
            <w:top w:val="none" w:sz="0" w:space="0" w:color="auto"/>
            <w:left w:val="none" w:sz="0" w:space="0" w:color="auto"/>
            <w:bottom w:val="none" w:sz="0" w:space="0" w:color="auto"/>
            <w:right w:val="none" w:sz="0" w:space="0" w:color="auto"/>
          </w:divBdr>
          <w:divsChild>
            <w:div w:id="1193491389">
              <w:marLeft w:val="-3349"/>
              <w:marRight w:val="0"/>
              <w:marTop w:val="0"/>
              <w:marBottom w:val="0"/>
              <w:divBdr>
                <w:top w:val="none" w:sz="0" w:space="0" w:color="auto"/>
                <w:left w:val="none" w:sz="0" w:space="0" w:color="auto"/>
                <w:bottom w:val="none" w:sz="0" w:space="0" w:color="auto"/>
                <w:right w:val="none" w:sz="0" w:space="0" w:color="auto"/>
              </w:divBdr>
              <w:divsChild>
                <w:div w:id="354159722">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656299028">
      <w:bodyDiv w:val="1"/>
      <w:marLeft w:val="0"/>
      <w:marRight w:val="0"/>
      <w:marTop w:val="0"/>
      <w:marBottom w:val="0"/>
      <w:divBdr>
        <w:top w:val="none" w:sz="0" w:space="0" w:color="auto"/>
        <w:left w:val="none" w:sz="0" w:space="0" w:color="auto"/>
        <w:bottom w:val="none" w:sz="0" w:space="0" w:color="auto"/>
        <w:right w:val="none" w:sz="0" w:space="0" w:color="auto"/>
      </w:divBdr>
      <w:divsChild>
        <w:div w:id="1446340426">
          <w:marLeft w:val="0"/>
          <w:marRight w:val="0"/>
          <w:marTop w:val="0"/>
          <w:marBottom w:val="0"/>
          <w:divBdr>
            <w:top w:val="none" w:sz="0" w:space="0" w:color="auto"/>
            <w:left w:val="none" w:sz="0" w:space="0" w:color="auto"/>
            <w:bottom w:val="none" w:sz="0" w:space="0" w:color="auto"/>
            <w:right w:val="none" w:sz="0" w:space="0" w:color="auto"/>
          </w:divBdr>
          <w:divsChild>
            <w:div w:id="1974865473">
              <w:marLeft w:val="-3349"/>
              <w:marRight w:val="0"/>
              <w:marTop w:val="0"/>
              <w:marBottom w:val="0"/>
              <w:divBdr>
                <w:top w:val="none" w:sz="0" w:space="0" w:color="auto"/>
                <w:left w:val="none" w:sz="0" w:space="0" w:color="auto"/>
                <w:bottom w:val="none" w:sz="0" w:space="0" w:color="auto"/>
                <w:right w:val="none" w:sz="0" w:space="0" w:color="auto"/>
              </w:divBdr>
              <w:divsChild>
                <w:div w:id="2039812057">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699741137">
      <w:bodyDiv w:val="1"/>
      <w:marLeft w:val="0"/>
      <w:marRight w:val="0"/>
      <w:marTop w:val="0"/>
      <w:marBottom w:val="0"/>
      <w:divBdr>
        <w:top w:val="none" w:sz="0" w:space="0" w:color="auto"/>
        <w:left w:val="none" w:sz="0" w:space="0" w:color="auto"/>
        <w:bottom w:val="none" w:sz="0" w:space="0" w:color="auto"/>
        <w:right w:val="none" w:sz="0" w:space="0" w:color="auto"/>
      </w:divBdr>
      <w:divsChild>
        <w:div w:id="1322612191">
          <w:marLeft w:val="0"/>
          <w:marRight w:val="0"/>
          <w:marTop w:val="0"/>
          <w:marBottom w:val="0"/>
          <w:divBdr>
            <w:top w:val="none" w:sz="0" w:space="0" w:color="auto"/>
            <w:left w:val="none" w:sz="0" w:space="0" w:color="auto"/>
            <w:bottom w:val="none" w:sz="0" w:space="0" w:color="auto"/>
            <w:right w:val="none" w:sz="0" w:space="0" w:color="auto"/>
          </w:divBdr>
          <w:divsChild>
            <w:div w:id="736978062">
              <w:marLeft w:val="-3349"/>
              <w:marRight w:val="0"/>
              <w:marTop w:val="0"/>
              <w:marBottom w:val="0"/>
              <w:divBdr>
                <w:top w:val="none" w:sz="0" w:space="0" w:color="auto"/>
                <w:left w:val="none" w:sz="0" w:space="0" w:color="auto"/>
                <w:bottom w:val="none" w:sz="0" w:space="0" w:color="auto"/>
                <w:right w:val="none" w:sz="0" w:space="0" w:color="auto"/>
              </w:divBdr>
              <w:divsChild>
                <w:div w:id="1221794325">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967666583">
      <w:bodyDiv w:val="1"/>
      <w:marLeft w:val="0"/>
      <w:marRight w:val="0"/>
      <w:marTop w:val="0"/>
      <w:marBottom w:val="0"/>
      <w:divBdr>
        <w:top w:val="none" w:sz="0" w:space="0" w:color="auto"/>
        <w:left w:val="none" w:sz="0" w:space="0" w:color="auto"/>
        <w:bottom w:val="none" w:sz="0" w:space="0" w:color="auto"/>
        <w:right w:val="none" w:sz="0" w:space="0" w:color="auto"/>
      </w:divBdr>
    </w:div>
    <w:div w:id="1341204006">
      <w:bodyDiv w:val="1"/>
      <w:marLeft w:val="0"/>
      <w:marRight w:val="0"/>
      <w:marTop w:val="0"/>
      <w:marBottom w:val="0"/>
      <w:divBdr>
        <w:top w:val="none" w:sz="0" w:space="0" w:color="auto"/>
        <w:left w:val="none" w:sz="0" w:space="0" w:color="auto"/>
        <w:bottom w:val="none" w:sz="0" w:space="0" w:color="auto"/>
        <w:right w:val="none" w:sz="0" w:space="0" w:color="auto"/>
      </w:divBdr>
      <w:divsChild>
        <w:div w:id="86659653">
          <w:marLeft w:val="0"/>
          <w:marRight w:val="0"/>
          <w:marTop w:val="0"/>
          <w:marBottom w:val="0"/>
          <w:divBdr>
            <w:top w:val="none" w:sz="0" w:space="0" w:color="auto"/>
            <w:left w:val="none" w:sz="0" w:space="0" w:color="auto"/>
            <w:bottom w:val="none" w:sz="0" w:space="0" w:color="auto"/>
            <w:right w:val="none" w:sz="0" w:space="0" w:color="auto"/>
          </w:divBdr>
          <w:divsChild>
            <w:div w:id="222374318">
              <w:marLeft w:val="-3349"/>
              <w:marRight w:val="0"/>
              <w:marTop w:val="0"/>
              <w:marBottom w:val="0"/>
              <w:divBdr>
                <w:top w:val="none" w:sz="0" w:space="0" w:color="auto"/>
                <w:left w:val="none" w:sz="0" w:space="0" w:color="auto"/>
                <w:bottom w:val="none" w:sz="0" w:space="0" w:color="auto"/>
                <w:right w:val="none" w:sz="0" w:space="0" w:color="auto"/>
              </w:divBdr>
              <w:divsChild>
                <w:div w:id="200288716">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370957718">
      <w:bodyDiv w:val="1"/>
      <w:marLeft w:val="0"/>
      <w:marRight w:val="0"/>
      <w:marTop w:val="0"/>
      <w:marBottom w:val="0"/>
      <w:divBdr>
        <w:top w:val="none" w:sz="0" w:space="0" w:color="auto"/>
        <w:left w:val="none" w:sz="0" w:space="0" w:color="auto"/>
        <w:bottom w:val="none" w:sz="0" w:space="0" w:color="auto"/>
        <w:right w:val="none" w:sz="0" w:space="0" w:color="auto"/>
      </w:divBdr>
      <w:divsChild>
        <w:div w:id="115491296">
          <w:marLeft w:val="0"/>
          <w:marRight w:val="0"/>
          <w:marTop w:val="0"/>
          <w:marBottom w:val="0"/>
          <w:divBdr>
            <w:top w:val="none" w:sz="0" w:space="0" w:color="auto"/>
            <w:left w:val="none" w:sz="0" w:space="0" w:color="auto"/>
            <w:bottom w:val="none" w:sz="0" w:space="0" w:color="auto"/>
            <w:right w:val="none" w:sz="0" w:space="0" w:color="auto"/>
          </w:divBdr>
          <w:divsChild>
            <w:div w:id="1455635884">
              <w:marLeft w:val="-3349"/>
              <w:marRight w:val="0"/>
              <w:marTop w:val="0"/>
              <w:marBottom w:val="0"/>
              <w:divBdr>
                <w:top w:val="none" w:sz="0" w:space="0" w:color="auto"/>
                <w:left w:val="none" w:sz="0" w:space="0" w:color="auto"/>
                <w:bottom w:val="none" w:sz="0" w:space="0" w:color="auto"/>
                <w:right w:val="none" w:sz="0" w:space="0" w:color="auto"/>
              </w:divBdr>
              <w:divsChild>
                <w:div w:id="1774864204">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381324672">
      <w:bodyDiv w:val="1"/>
      <w:marLeft w:val="0"/>
      <w:marRight w:val="0"/>
      <w:marTop w:val="0"/>
      <w:marBottom w:val="0"/>
      <w:divBdr>
        <w:top w:val="none" w:sz="0" w:space="0" w:color="auto"/>
        <w:left w:val="none" w:sz="0" w:space="0" w:color="auto"/>
        <w:bottom w:val="none" w:sz="0" w:space="0" w:color="auto"/>
        <w:right w:val="none" w:sz="0" w:space="0" w:color="auto"/>
      </w:divBdr>
    </w:div>
    <w:div w:id="1633559070">
      <w:bodyDiv w:val="1"/>
      <w:marLeft w:val="0"/>
      <w:marRight w:val="0"/>
      <w:marTop w:val="0"/>
      <w:marBottom w:val="0"/>
      <w:divBdr>
        <w:top w:val="none" w:sz="0" w:space="0" w:color="auto"/>
        <w:left w:val="none" w:sz="0" w:space="0" w:color="auto"/>
        <w:bottom w:val="none" w:sz="0" w:space="0" w:color="auto"/>
        <w:right w:val="none" w:sz="0" w:space="0" w:color="auto"/>
      </w:divBdr>
      <w:divsChild>
        <w:div w:id="617640146">
          <w:marLeft w:val="0"/>
          <w:marRight w:val="0"/>
          <w:marTop w:val="0"/>
          <w:marBottom w:val="0"/>
          <w:divBdr>
            <w:top w:val="none" w:sz="0" w:space="0" w:color="auto"/>
            <w:left w:val="none" w:sz="0" w:space="0" w:color="auto"/>
            <w:bottom w:val="none" w:sz="0" w:space="0" w:color="auto"/>
            <w:right w:val="none" w:sz="0" w:space="0" w:color="auto"/>
          </w:divBdr>
          <w:divsChild>
            <w:div w:id="591864835">
              <w:marLeft w:val="-3349"/>
              <w:marRight w:val="0"/>
              <w:marTop w:val="0"/>
              <w:marBottom w:val="0"/>
              <w:divBdr>
                <w:top w:val="none" w:sz="0" w:space="0" w:color="auto"/>
                <w:left w:val="none" w:sz="0" w:space="0" w:color="auto"/>
                <w:bottom w:val="none" w:sz="0" w:space="0" w:color="auto"/>
                <w:right w:val="none" w:sz="0" w:space="0" w:color="auto"/>
              </w:divBdr>
              <w:divsChild>
                <w:div w:id="623773560">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708794359">
      <w:bodyDiv w:val="1"/>
      <w:marLeft w:val="0"/>
      <w:marRight w:val="0"/>
      <w:marTop w:val="0"/>
      <w:marBottom w:val="0"/>
      <w:divBdr>
        <w:top w:val="none" w:sz="0" w:space="0" w:color="auto"/>
        <w:left w:val="none" w:sz="0" w:space="0" w:color="auto"/>
        <w:bottom w:val="none" w:sz="0" w:space="0" w:color="auto"/>
        <w:right w:val="none" w:sz="0" w:space="0" w:color="auto"/>
      </w:divBdr>
      <w:divsChild>
        <w:div w:id="1951081197">
          <w:marLeft w:val="0"/>
          <w:marRight w:val="0"/>
          <w:marTop w:val="0"/>
          <w:marBottom w:val="0"/>
          <w:divBdr>
            <w:top w:val="none" w:sz="0" w:space="0" w:color="auto"/>
            <w:left w:val="none" w:sz="0" w:space="0" w:color="auto"/>
            <w:bottom w:val="none" w:sz="0" w:space="0" w:color="auto"/>
            <w:right w:val="none" w:sz="0" w:space="0" w:color="auto"/>
          </w:divBdr>
          <w:divsChild>
            <w:div w:id="1460302105">
              <w:marLeft w:val="-3349"/>
              <w:marRight w:val="0"/>
              <w:marTop w:val="0"/>
              <w:marBottom w:val="0"/>
              <w:divBdr>
                <w:top w:val="none" w:sz="0" w:space="0" w:color="auto"/>
                <w:left w:val="none" w:sz="0" w:space="0" w:color="auto"/>
                <w:bottom w:val="none" w:sz="0" w:space="0" w:color="auto"/>
                <w:right w:val="none" w:sz="0" w:space="0" w:color="auto"/>
              </w:divBdr>
              <w:divsChild>
                <w:div w:id="1074202930">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730807791">
      <w:bodyDiv w:val="1"/>
      <w:marLeft w:val="0"/>
      <w:marRight w:val="0"/>
      <w:marTop w:val="0"/>
      <w:marBottom w:val="0"/>
      <w:divBdr>
        <w:top w:val="none" w:sz="0" w:space="0" w:color="auto"/>
        <w:left w:val="none" w:sz="0" w:space="0" w:color="auto"/>
        <w:bottom w:val="none" w:sz="0" w:space="0" w:color="auto"/>
        <w:right w:val="none" w:sz="0" w:space="0" w:color="auto"/>
      </w:divBdr>
      <w:divsChild>
        <w:div w:id="634145923">
          <w:marLeft w:val="0"/>
          <w:marRight w:val="0"/>
          <w:marTop w:val="0"/>
          <w:marBottom w:val="0"/>
          <w:divBdr>
            <w:top w:val="none" w:sz="0" w:space="0" w:color="auto"/>
            <w:left w:val="none" w:sz="0" w:space="0" w:color="auto"/>
            <w:bottom w:val="none" w:sz="0" w:space="0" w:color="auto"/>
            <w:right w:val="none" w:sz="0" w:space="0" w:color="auto"/>
          </w:divBdr>
          <w:divsChild>
            <w:div w:id="1520197376">
              <w:marLeft w:val="-3349"/>
              <w:marRight w:val="0"/>
              <w:marTop w:val="0"/>
              <w:marBottom w:val="0"/>
              <w:divBdr>
                <w:top w:val="none" w:sz="0" w:space="0" w:color="auto"/>
                <w:left w:val="none" w:sz="0" w:space="0" w:color="auto"/>
                <w:bottom w:val="none" w:sz="0" w:space="0" w:color="auto"/>
                <w:right w:val="none" w:sz="0" w:space="0" w:color="auto"/>
              </w:divBdr>
              <w:divsChild>
                <w:div w:id="1144858192">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 w:id="1925915327">
      <w:bodyDiv w:val="1"/>
      <w:marLeft w:val="0"/>
      <w:marRight w:val="0"/>
      <w:marTop w:val="0"/>
      <w:marBottom w:val="0"/>
      <w:divBdr>
        <w:top w:val="none" w:sz="0" w:space="0" w:color="auto"/>
        <w:left w:val="none" w:sz="0" w:space="0" w:color="auto"/>
        <w:bottom w:val="none" w:sz="0" w:space="0" w:color="auto"/>
        <w:right w:val="none" w:sz="0" w:space="0" w:color="auto"/>
      </w:divBdr>
      <w:divsChild>
        <w:div w:id="2030838766">
          <w:marLeft w:val="0"/>
          <w:marRight w:val="0"/>
          <w:marTop w:val="0"/>
          <w:marBottom w:val="0"/>
          <w:divBdr>
            <w:top w:val="none" w:sz="0" w:space="0" w:color="auto"/>
            <w:left w:val="none" w:sz="0" w:space="0" w:color="auto"/>
            <w:bottom w:val="none" w:sz="0" w:space="0" w:color="auto"/>
            <w:right w:val="none" w:sz="0" w:space="0" w:color="auto"/>
          </w:divBdr>
          <w:divsChild>
            <w:div w:id="1407150814">
              <w:marLeft w:val="-3349"/>
              <w:marRight w:val="0"/>
              <w:marTop w:val="0"/>
              <w:marBottom w:val="0"/>
              <w:divBdr>
                <w:top w:val="none" w:sz="0" w:space="0" w:color="auto"/>
                <w:left w:val="none" w:sz="0" w:space="0" w:color="auto"/>
                <w:bottom w:val="none" w:sz="0" w:space="0" w:color="auto"/>
                <w:right w:val="none" w:sz="0" w:space="0" w:color="auto"/>
              </w:divBdr>
              <w:divsChild>
                <w:div w:id="1279528720">
                  <w:marLeft w:val="3349"/>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3043</Words>
  <Characters>17959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SOUHRNNÁ    TECHNICKÁ    ZPRÁVA</vt:lpstr>
    </vt:vector>
  </TitlesOfParts>
  <Company>VODOMONT</Company>
  <LinksUpToDate>false</LinksUpToDate>
  <CharactersWithSpaces>20961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SOUHRNNÁ    TECHNICKÁ    ZPRÁVA</dc:title>
  <dc:subject/>
  <dc:creator>Jan Bejček</dc:creator>
  <cp:keywords/>
  <dc:description/>
  <cp:lastModifiedBy>Jan</cp:lastModifiedBy>
  <cp:revision>2</cp:revision>
  <cp:lastPrinted>2019-12-09T07:28:00Z</cp:lastPrinted>
  <dcterms:created xsi:type="dcterms:W3CDTF">2019-12-10T13:24:00Z</dcterms:created>
  <dcterms:modified xsi:type="dcterms:W3CDTF">2019-12-10T13:24:00Z</dcterms:modified>
</cp:coreProperties>
</file>