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7DB4" w:rsidRPr="0087662D" w:rsidRDefault="006B7DB4" w:rsidP="00F84AEB">
      <w:pPr>
        <w:rPr>
          <w:rFonts w:ascii="Verdana" w:hAnsi="Verdana"/>
          <w:b/>
          <w:sz w:val="28"/>
        </w:rPr>
      </w:pPr>
      <w:r w:rsidRPr="0087662D">
        <w:rPr>
          <w:rFonts w:ascii="Verdana" w:hAnsi="Verdana"/>
          <w:b/>
          <w:sz w:val="28"/>
        </w:rPr>
        <w:t>Návrh využití pasportu veřejného osvětlení v obci Hulice</w:t>
      </w:r>
    </w:p>
    <w:p w:rsidR="00D71665" w:rsidRPr="0014205F" w:rsidRDefault="006B7DB4" w:rsidP="00F84AEB">
      <w:pPr>
        <w:spacing w:line="360" w:lineRule="auto"/>
        <w:jc w:val="both"/>
        <w:rPr>
          <w:rFonts w:ascii="Verdana" w:hAnsi="Verdana"/>
        </w:rPr>
      </w:pPr>
      <w:r w:rsidRPr="0014205F">
        <w:rPr>
          <w:rFonts w:ascii="Verdana" w:hAnsi="Verdana"/>
        </w:rPr>
        <w:t xml:space="preserve">Cílem návrhu využití pasportu veřejného osvětlení je analýza současného stavu a návrh modernizace a obnovy veřejného osvětlení podle moderních standardů. Obnova veřejného osvětlení v obci přinese energetické i finanční úspory.  </w:t>
      </w:r>
    </w:p>
    <w:p w:rsidR="00B50FFA" w:rsidRDefault="006B7DB4" w:rsidP="00F84AEB">
      <w:pPr>
        <w:spacing w:line="360" w:lineRule="auto"/>
        <w:jc w:val="both"/>
        <w:rPr>
          <w:rFonts w:ascii="Verdana" w:hAnsi="Verdana"/>
        </w:rPr>
      </w:pPr>
      <w:r w:rsidRPr="0014205F">
        <w:rPr>
          <w:rFonts w:ascii="Verdana" w:hAnsi="Verdana"/>
        </w:rPr>
        <w:t>V obci se celkově nachází 64 světelných míst</w:t>
      </w:r>
      <w:r w:rsidR="00F84AEB">
        <w:rPr>
          <w:rFonts w:ascii="Verdana" w:hAnsi="Verdana"/>
        </w:rPr>
        <w:t>, ze kterých jsou 3 ve stavu 4 – </w:t>
      </w:r>
      <w:r w:rsidR="00AF2BE7" w:rsidRPr="0014205F">
        <w:rPr>
          <w:rFonts w:ascii="Verdana" w:hAnsi="Verdana"/>
        </w:rPr>
        <w:t xml:space="preserve">uspokojivý a jedno je ve stavu 5 – havarijní. Jejich poloha je znázorněna na </w:t>
      </w:r>
      <w:r w:rsidR="00AF2BE7" w:rsidRPr="00F84AEB">
        <w:rPr>
          <w:rFonts w:ascii="Verdana" w:hAnsi="Verdana"/>
        </w:rPr>
        <w:t>obrázku 1</w:t>
      </w:r>
      <w:r w:rsidR="00B50FFA" w:rsidRPr="0014205F">
        <w:rPr>
          <w:rFonts w:ascii="Verdana" w:hAnsi="Verdana"/>
        </w:rPr>
        <w:t>. Tato svítidla</w:t>
      </w:r>
      <w:r w:rsidR="00AF2BE7" w:rsidRPr="0014205F">
        <w:rPr>
          <w:rFonts w:ascii="Verdana" w:hAnsi="Verdana"/>
        </w:rPr>
        <w:t xml:space="preserve"> by bylo vhodné v nejbližší době rekonstruovat.</w:t>
      </w:r>
    </w:p>
    <w:p w:rsidR="00F84AEB" w:rsidRPr="0014205F" w:rsidRDefault="00F70B59" w:rsidP="00F84AEB">
      <w:pPr>
        <w:spacing w:line="360" w:lineRule="auto"/>
        <w:jc w:val="both"/>
        <w:rPr>
          <w:rFonts w:ascii="Verdana" w:hAnsi="Verdana"/>
        </w:rPr>
      </w:pPr>
      <w:r w:rsidRPr="00F70B59">
        <w:rPr>
          <w:rFonts w:ascii="Verdana" w:hAnsi="Verdana"/>
          <w:noProof/>
          <w:lang w:eastAsia="cs-CZ"/>
        </w:rPr>
        <w:drawing>
          <wp:inline distT="0" distB="0" distL="0" distR="0">
            <wp:extent cx="5760720" cy="4073454"/>
            <wp:effectExtent l="0" t="0" r="0" b="3810"/>
            <wp:docPr id="2" name="Obrázek 2" descr="\\ENVIDRIVE\Pasporty\Zpracovatele pasportu\Hanousek\Stavy_SB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ENVIDRIVE\Pasporty\Zpracovatele pasportu\Hanousek\Stavy_SB_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3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FFA" w:rsidRPr="00F84AEB" w:rsidRDefault="00B50FFA" w:rsidP="00F84AEB">
      <w:pPr>
        <w:spacing w:line="360" w:lineRule="auto"/>
        <w:jc w:val="both"/>
        <w:rPr>
          <w:rFonts w:ascii="Verdana" w:hAnsi="Verdana"/>
          <w:b/>
          <w:sz w:val="20"/>
        </w:rPr>
      </w:pPr>
      <w:r w:rsidRPr="00F84AEB">
        <w:rPr>
          <w:rFonts w:ascii="Verdana" w:hAnsi="Verdana"/>
          <w:b/>
          <w:sz w:val="20"/>
        </w:rPr>
        <w:t>Obr. 1</w:t>
      </w:r>
      <w:r w:rsidR="00F84AEB">
        <w:rPr>
          <w:rFonts w:ascii="Verdana" w:hAnsi="Verdana"/>
          <w:b/>
          <w:sz w:val="20"/>
        </w:rPr>
        <w:t xml:space="preserve"> Poloha svítidel se stavy 4 a 5 v obci Hulice</w:t>
      </w:r>
    </w:p>
    <w:p w:rsidR="007469E2" w:rsidRPr="0014205F" w:rsidRDefault="00B50FFA" w:rsidP="00F84AEB">
      <w:pPr>
        <w:spacing w:line="360" w:lineRule="auto"/>
        <w:jc w:val="both"/>
        <w:rPr>
          <w:rFonts w:ascii="Verdana" w:hAnsi="Verdana"/>
        </w:rPr>
      </w:pPr>
      <w:r w:rsidRPr="0014205F">
        <w:rPr>
          <w:rFonts w:ascii="Verdana" w:hAnsi="Verdana"/>
        </w:rPr>
        <w:t xml:space="preserve"> Většina ostatních svítidel</w:t>
      </w:r>
      <w:r w:rsidR="00AF2BE7" w:rsidRPr="0014205F">
        <w:rPr>
          <w:rFonts w:ascii="Verdana" w:hAnsi="Verdana"/>
        </w:rPr>
        <w:t xml:space="preserve"> má stav 3 </w:t>
      </w:r>
      <w:r w:rsidRPr="0014205F">
        <w:rPr>
          <w:rFonts w:ascii="Verdana" w:hAnsi="Verdana"/>
        </w:rPr>
        <w:t>–</w:t>
      </w:r>
      <w:r w:rsidR="00AF2BE7" w:rsidRPr="0014205F">
        <w:rPr>
          <w:rFonts w:ascii="Verdana" w:hAnsi="Verdana"/>
        </w:rPr>
        <w:t xml:space="preserve"> dobrý</w:t>
      </w:r>
      <w:r w:rsidRPr="0014205F">
        <w:rPr>
          <w:rFonts w:ascii="Verdana" w:hAnsi="Verdana"/>
        </w:rPr>
        <w:t>, který značí, že není nutná okamžitá rekonstrukce, ale světelná místa se již blíží ke konci své životnosti.</w:t>
      </w:r>
      <w:r w:rsidR="007469E2" w:rsidRPr="0014205F">
        <w:rPr>
          <w:rFonts w:ascii="Verdana" w:hAnsi="Verdana"/>
        </w:rPr>
        <w:t xml:space="preserve"> Ta se u svítidel pohybuje kolem deseti let. Z toho důvodu současná situace vyžaduje</w:t>
      </w:r>
      <w:r w:rsidR="00E15013" w:rsidRPr="0014205F">
        <w:rPr>
          <w:rFonts w:ascii="Verdana" w:hAnsi="Verdana"/>
        </w:rPr>
        <w:t xml:space="preserve"> v blízké budoucnosti</w:t>
      </w:r>
      <w:r w:rsidR="007469E2" w:rsidRPr="0014205F">
        <w:rPr>
          <w:rFonts w:ascii="Verdana" w:hAnsi="Verdana"/>
        </w:rPr>
        <w:t xml:space="preserve"> výměnu většiny svítidel</w:t>
      </w:r>
      <w:r w:rsidRPr="0014205F">
        <w:rPr>
          <w:rFonts w:ascii="Verdana" w:hAnsi="Verdana"/>
        </w:rPr>
        <w:t xml:space="preserve">. </w:t>
      </w:r>
    </w:p>
    <w:p w:rsidR="00943C3C" w:rsidRPr="0014205F" w:rsidRDefault="00B50FFA" w:rsidP="00F84AEB">
      <w:pPr>
        <w:spacing w:line="360" w:lineRule="auto"/>
        <w:jc w:val="both"/>
        <w:rPr>
          <w:rFonts w:ascii="Verdana" w:hAnsi="Verdana"/>
        </w:rPr>
      </w:pPr>
      <w:r w:rsidRPr="0014205F">
        <w:rPr>
          <w:rFonts w:ascii="Verdana" w:hAnsi="Verdana"/>
        </w:rPr>
        <w:t xml:space="preserve">Pro rekonstrukci navrhujeme použít moderní LED svítidla, u kterých lze dosáhnout snížení spotřeby elektrické energie minimálně o 30 % oproti současným svítidlům se sodíkovými výbojkami. Z pohledu údržby, snížení skladových zásob a designu svítidel je vhodné </w:t>
      </w:r>
      <w:r w:rsidR="00943C3C" w:rsidRPr="0014205F">
        <w:rPr>
          <w:rFonts w:ascii="Verdana" w:hAnsi="Verdana"/>
        </w:rPr>
        <w:t>sjednotit typ svítidel v obci.</w:t>
      </w:r>
    </w:p>
    <w:p w:rsidR="006B7DB4" w:rsidRDefault="00FF1A77" w:rsidP="0024558B">
      <w:pPr>
        <w:spacing w:line="360" w:lineRule="auto"/>
        <w:jc w:val="both"/>
        <w:rPr>
          <w:rFonts w:ascii="Verdana" w:hAnsi="Verdana"/>
        </w:rPr>
      </w:pPr>
      <w:r w:rsidRPr="0014205F">
        <w:rPr>
          <w:rFonts w:ascii="Verdana" w:hAnsi="Verdana"/>
        </w:rPr>
        <w:lastRenderedPageBreak/>
        <w:t>Výměna svítidel za moderní LED má</w:t>
      </w:r>
      <w:r w:rsidR="00943C3C" w:rsidRPr="0014205F">
        <w:rPr>
          <w:rFonts w:ascii="Verdana" w:hAnsi="Verdana"/>
        </w:rPr>
        <w:t xml:space="preserve"> pozitivní</w:t>
      </w:r>
      <w:r w:rsidRPr="0014205F">
        <w:rPr>
          <w:rFonts w:ascii="Verdana" w:hAnsi="Verdana"/>
        </w:rPr>
        <w:t xml:space="preserve"> vliv na estetické vnímání prostředí obce a zároveň omezuje tzv. světelné znečištění, kdy je nutné zbytečné osvětlení korigovat, aby osvětlovalo pouze to, co má, ve správných časech (podle hustoty provozu, klimatických podmínek, jasu okolí, …).</w:t>
      </w:r>
    </w:p>
    <w:p w:rsidR="00574C84" w:rsidRPr="00574C84" w:rsidRDefault="00574C84" w:rsidP="00574C84">
      <w:pPr>
        <w:spacing w:line="360" w:lineRule="auto"/>
        <w:jc w:val="both"/>
        <w:rPr>
          <w:rFonts w:ascii="Verdana" w:hAnsi="Verdana"/>
        </w:rPr>
      </w:pPr>
      <w:r w:rsidRPr="00574C84">
        <w:rPr>
          <w:rFonts w:ascii="Verdana" w:hAnsi="Verdana"/>
        </w:rPr>
        <w:t xml:space="preserve">Příkladem zvoleného LED svítidla může být například svítidlo 30 W, které svojí teplotou chromatičnosti splňuje požadavky na moderní VO a poskytuje přirozenější bílé světlo, než sodíkové výbojky. To může znamenat až dvakrát lepší periferní vidění a až o čtvrtinu kratší dobu potřebnou k zabrzdění auta </w:t>
      </w:r>
      <w:r w:rsidRPr="00574C84">
        <w:rPr>
          <w:rFonts w:ascii="Verdana" w:hAnsi="Verdana"/>
        </w:rPr>
        <w:br/>
        <w:t>(v porovnání se světlem oranžovým).</w:t>
      </w:r>
    </w:p>
    <w:p w:rsidR="00F84AEB" w:rsidRDefault="00DE323C" w:rsidP="0024558B">
      <w:pPr>
        <w:spacing w:line="360" w:lineRule="auto"/>
        <w:jc w:val="both"/>
        <w:rPr>
          <w:rFonts w:ascii="Verdana" w:hAnsi="Verdana"/>
        </w:rPr>
      </w:pPr>
      <w:r>
        <w:rPr>
          <w:rFonts w:ascii="Verdana" w:hAnsi="Verdana"/>
        </w:rPr>
        <w:t>V souvislosti s rozvojem obce a plánovanou novou výstavbou</w:t>
      </w:r>
      <w:r w:rsidR="007A65D8">
        <w:rPr>
          <w:rFonts w:ascii="Verdana" w:hAnsi="Verdana"/>
        </w:rPr>
        <w:t xml:space="preserve"> je navržen projekt na realizaci nového veřejného osvětlení na parcele 592/23. Jedná se </w:t>
      </w:r>
      <w:r w:rsidR="00823036">
        <w:rPr>
          <w:rFonts w:ascii="Verdana" w:hAnsi="Verdana"/>
        </w:rPr>
        <w:t>o čtyři nová světelná místa a na ně navazující ka</w:t>
      </w:r>
      <w:r w:rsidR="0024558B">
        <w:rPr>
          <w:rFonts w:ascii="Verdana" w:hAnsi="Verdana"/>
        </w:rPr>
        <w:t>belové vedení, které je napojí na rozvaděč RVO </w:t>
      </w:r>
      <w:r w:rsidR="00823036">
        <w:rPr>
          <w:rFonts w:ascii="Verdana" w:hAnsi="Verdana"/>
        </w:rPr>
        <w:t>2.</w:t>
      </w:r>
      <w:r w:rsidR="00081314">
        <w:rPr>
          <w:rFonts w:ascii="Verdana" w:hAnsi="Verdana"/>
        </w:rPr>
        <w:t xml:space="preserve"> </w:t>
      </w:r>
    </w:p>
    <w:p w:rsidR="004874FB" w:rsidRDefault="004874FB" w:rsidP="004874FB">
      <w:pPr>
        <w:spacing w:line="360" w:lineRule="auto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b/>
          <w:sz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52.65pt;height:320.55pt">
            <v:imagedata r:id="rId6" o:title="Nové_SB"/>
          </v:shape>
        </w:pict>
      </w:r>
    </w:p>
    <w:p w:rsidR="004874FB" w:rsidRPr="004874FB" w:rsidRDefault="004874FB" w:rsidP="004874FB">
      <w:pPr>
        <w:spacing w:line="360" w:lineRule="auto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b/>
          <w:sz w:val="20"/>
        </w:rPr>
        <w:t>Obr. 2</w:t>
      </w:r>
      <w:r>
        <w:rPr>
          <w:rFonts w:ascii="Verdana" w:hAnsi="Verdana"/>
          <w:b/>
          <w:sz w:val="20"/>
        </w:rPr>
        <w:t xml:space="preserve"> </w:t>
      </w:r>
      <w:r w:rsidR="009F1E8D">
        <w:rPr>
          <w:rFonts w:ascii="Verdana" w:hAnsi="Verdana"/>
          <w:b/>
          <w:sz w:val="20"/>
        </w:rPr>
        <w:t>Návrh nového veřejného osvětlení v obci Hulice</w:t>
      </w:r>
    </w:p>
    <w:p w:rsidR="00823036" w:rsidRDefault="006A454A" w:rsidP="0024558B">
      <w:pPr>
        <w:spacing w:line="360" w:lineRule="auto"/>
        <w:jc w:val="both"/>
        <w:rPr>
          <w:rFonts w:ascii="Verdana" w:hAnsi="Verdana"/>
        </w:rPr>
      </w:pPr>
      <w:r>
        <w:rPr>
          <w:rFonts w:ascii="Verdana" w:hAnsi="Verdana"/>
        </w:rPr>
        <w:t>Při výběru</w:t>
      </w:r>
      <w:r w:rsidR="0087662D">
        <w:rPr>
          <w:rFonts w:ascii="Verdana" w:hAnsi="Verdana"/>
        </w:rPr>
        <w:t xml:space="preserve"> vhodných</w:t>
      </w:r>
      <w:r>
        <w:rPr>
          <w:rFonts w:ascii="Verdana" w:hAnsi="Verdana"/>
        </w:rPr>
        <w:t xml:space="preserve"> svítidel pro tato světelná místa</w:t>
      </w:r>
      <w:r w:rsidR="00823036">
        <w:rPr>
          <w:rFonts w:ascii="Verdana" w:hAnsi="Verdana"/>
        </w:rPr>
        <w:t xml:space="preserve"> doporučujeme použít LED svítidla, která budou použita při rekonstrukci světelných míst v ostatních </w:t>
      </w:r>
      <w:r w:rsidR="00081314">
        <w:rPr>
          <w:rFonts w:ascii="Verdana" w:hAnsi="Verdana"/>
        </w:rPr>
        <w:t xml:space="preserve">částech </w:t>
      </w:r>
      <w:r w:rsidR="00081314">
        <w:rPr>
          <w:rFonts w:ascii="Verdana" w:hAnsi="Verdana"/>
        </w:rPr>
        <w:lastRenderedPageBreak/>
        <w:t>obce, aby byl zachován jednotný design a zároveň se snížily nákl</w:t>
      </w:r>
      <w:r w:rsidR="00EC0E31">
        <w:rPr>
          <w:rFonts w:ascii="Verdana" w:hAnsi="Verdana"/>
        </w:rPr>
        <w:t xml:space="preserve">ady na údržbu těchto svítidel. </w:t>
      </w:r>
    </w:p>
    <w:p w:rsidR="00574C84" w:rsidRDefault="00DE3783" w:rsidP="0024558B">
      <w:pPr>
        <w:spacing w:line="360" w:lineRule="auto"/>
        <w:jc w:val="both"/>
        <w:rPr>
          <w:rFonts w:ascii="Verdana" w:hAnsi="Verdana"/>
        </w:rPr>
      </w:pPr>
      <w:r>
        <w:rPr>
          <w:rFonts w:ascii="Verdana" w:hAnsi="Verdana"/>
        </w:rPr>
        <w:t xml:space="preserve">Pro získání dotace z Programu EFEKT – Státní program na podporu úspor energie (MPO) je nutné splnit následující požadavky: </w:t>
      </w:r>
    </w:p>
    <w:p w:rsidR="00892E2C" w:rsidRPr="005C31D2" w:rsidRDefault="00892E2C" w:rsidP="00892E2C">
      <w:pPr>
        <w:pStyle w:val="Odstavecseseznamem"/>
        <w:numPr>
          <w:ilvl w:val="0"/>
          <w:numId w:val="1"/>
        </w:numPr>
        <w:rPr>
          <w:color w:val="auto"/>
        </w:rPr>
      </w:pPr>
      <w:r w:rsidRPr="005C31D2">
        <w:rPr>
          <w:color w:val="auto"/>
        </w:rPr>
        <w:t>maximální výše dotace 2 mil. Kč</w:t>
      </w:r>
    </w:p>
    <w:p w:rsidR="00892E2C" w:rsidRPr="005C31D2" w:rsidRDefault="00892E2C" w:rsidP="00892E2C">
      <w:pPr>
        <w:pStyle w:val="Odstavecseseznamem"/>
        <w:numPr>
          <w:ilvl w:val="0"/>
          <w:numId w:val="1"/>
        </w:numPr>
        <w:rPr>
          <w:color w:val="auto"/>
        </w:rPr>
      </w:pPr>
      <w:r w:rsidRPr="005C31D2">
        <w:rPr>
          <w:color w:val="auto"/>
        </w:rPr>
        <w:t>hrazení max. 50 % způsobilých výdajů na jeden projekt</w:t>
      </w:r>
    </w:p>
    <w:p w:rsidR="00892E2C" w:rsidRPr="005C31D2" w:rsidRDefault="00892E2C" w:rsidP="00892E2C">
      <w:pPr>
        <w:pStyle w:val="Odstavecseseznamem"/>
        <w:numPr>
          <w:ilvl w:val="0"/>
          <w:numId w:val="1"/>
        </w:numPr>
        <w:rPr>
          <w:color w:val="auto"/>
        </w:rPr>
      </w:pPr>
      <w:r w:rsidRPr="005C31D2">
        <w:rPr>
          <w:color w:val="auto"/>
        </w:rPr>
        <w:t>dotace ex ante</w:t>
      </w:r>
    </w:p>
    <w:p w:rsidR="00892E2C" w:rsidRPr="005C31D2" w:rsidRDefault="00892E2C" w:rsidP="00892E2C">
      <w:pPr>
        <w:pStyle w:val="Odstavecseseznamem"/>
        <w:numPr>
          <w:ilvl w:val="0"/>
          <w:numId w:val="1"/>
        </w:numPr>
        <w:rPr>
          <w:color w:val="auto"/>
        </w:rPr>
      </w:pPr>
      <w:r w:rsidRPr="005C31D2">
        <w:rPr>
          <w:color w:val="auto"/>
        </w:rPr>
        <w:t>použití svítidel s teplotou chromatičnosti max. 2700 K</w:t>
      </w:r>
    </w:p>
    <w:p w:rsidR="00892E2C" w:rsidRDefault="00892E2C" w:rsidP="00892E2C">
      <w:pPr>
        <w:pStyle w:val="Odstavecseseznamem"/>
        <w:numPr>
          <w:ilvl w:val="0"/>
          <w:numId w:val="1"/>
        </w:numPr>
        <w:rPr>
          <w:color w:val="auto"/>
        </w:rPr>
      </w:pPr>
      <w:r w:rsidRPr="005C31D2">
        <w:rPr>
          <w:color w:val="auto"/>
        </w:rPr>
        <w:t>kladen důraz na dosažení maximálního objemu úspor energie, dodržování norem osvětlení a snižování teploty chromatičnosti instalovaných svítidel</w:t>
      </w:r>
    </w:p>
    <w:p w:rsidR="005C31D2" w:rsidRDefault="005C31D2" w:rsidP="005C31D2"/>
    <w:p w:rsidR="006C4DF6" w:rsidRPr="00E86954" w:rsidRDefault="006C4DF6" w:rsidP="006C4DF6">
      <w:pPr>
        <w:rPr>
          <w:rFonts w:ascii="Verdana" w:hAnsi="Verdana"/>
          <w:b/>
        </w:rPr>
      </w:pPr>
      <w:r w:rsidRPr="00E86954">
        <w:rPr>
          <w:rFonts w:ascii="Verdana" w:hAnsi="Verdana"/>
          <w:b/>
        </w:rPr>
        <w:t>TECHNOLOGICKÝ STANDARD NAVRHOVANÝCH SVÍTIDEL</w:t>
      </w:r>
    </w:p>
    <w:p w:rsidR="006C4DF6" w:rsidRPr="00E86954" w:rsidRDefault="006C4DF6" w:rsidP="00E86954">
      <w:pPr>
        <w:spacing w:line="360" w:lineRule="auto"/>
        <w:rPr>
          <w:rFonts w:ascii="Verdana" w:hAnsi="Verdana"/>
        </w:rPr>
      </w:pPr>
      <w:r w:rsidRPr="00E86954">
        <w:rPr>
          <w:rFonts w:ascii="Verdana" w:hAnsi="Verdana"/>
        </w:rPr>
        <w:t xml:space="preserve">Vzhledem k různorodým výrobkům odlišné kvality je důležité klást důraz na minimální požadovanou kvalitu. </w:t>
      </w:r>
    </w:p>
    <w:p w:rsidR="006C4DF6" w:rsidRPr="00E375BF" w:rsidRDefault="006C4DF6" w:rsidP="006C4DF6">
      <w:pPr>
        <w:rPr>
          <w:highlight w:val="yellow"/>
        </w:rPr>
      </w:pPr>
    </w:p>
    <w:p w:rsidR="006C4DF6" w:rsidRPr="006C4DF6" w:rsidRDefault="006C4DF6" w:rsidP="006C4DF6">
      <w:pPr>
        <w:rPr>
          <w:rFonts w:ascii="Verdana" w:hAnsi="Verdana"/>
          <w:u w:val="single"/>
        </w:rPr>
      </w:pPr>
      <w:r w:rsidRPr="006C4DF6">
        <w:rPr>
          <w:rFonts w:ascii="Verdana" w:hAnsi="Verdana"/>
          <w:u w:val="single"/>
        </w:rPr>
        <w:t>Konstrukce: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>Celohliníkové tělo - tlakově litý hliník.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 xml:space="preserve">Svítidlo musí být originálně zamýšleno pouze se světelnými zdroji LED. Nesmí se jednat o tzv. </w:t>
      </w:r>
      <w:proofErr w:type="spellStart"/>
      <w:r w:rsidRPr="006C4DF6">
        <w:rPr>
          <w:i w:val="0"/>
          <w:color w:val="auto"/>
        </w:rPr>
        <w:t>retrofit</w:t>
      </w:r>
      <w:proofErr w:type="spellEnd"/>
      <w:r w:rsidRPr="006C4DF6">
        <w:rPr>
          <w:i w:val="0"/>
          <w:color w:val="auto"/>
        </w:rPr>
        <w:t>, jinými slovy svítidlo, které lze osadit jak konvenčními zdroji, tak zdroji LED. Svítidlo musí být chlazeno pouze pasivně, nikoliv aktivně za použití ventilátorů nebo podobných zařízení.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 xml:space="preserve">Chlazení svítidla musí být navrženo tak, aby tepelnou výměnu zajišťoval celý korpus svítidla. 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>Není přípustné chlazení čipu uzavřené v korpusu svítidla.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>Předřadná část nesmí být v přímém styku s chladící plochou, na níž jsou LED čipy.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>Profil svítidla zabraňující mechanickému usazování nečistot - na vnějším povrchu svítidla nejsou přípustné chladící prvky (žebrování atd.), ve kterých by bylo možné usazování nečistot.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 xml:space="preserve">Samočistící profil svítidla – profil svítidla, sklony vnějších ploch </w:t>
      </w:r>
      <w:r w:rsidRPr="006C4DF6">
        <w:rPr>
          <w:i w:val="0"/>
          <w:color w:val="auto"/>
        </w:rPr>
        <w:br/>
        <w:t>a veškeré vnější prvky musí být konstruované tak, aby déšť vymýval případné nečistoty.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lastRenderedPageBreak/>
        <w:t>Není přípustné řešení oddělené předřadné části a svítidla.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>Krytí svítidla min. IP65, IK08.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>Hmotnost svítidla maximálně 4,5 Kg.</w:t>
      </w:r>
    </w:p>
    <w:p w:rsidR="006C4DF6" w:rsidRPr="006C4DF6" w:rsidRDefault="006C4DF6" w:rsidP="006C4DF6">
      <w:pPr>
        <w:pStyle w:val="Odstavecseseznamem"/>
        <w:numPr>
          <w:ilvl w:val="0"/>
          <w:numId w:val="2"/>
        </w:numPr>
        <w:rPr>
          <w:i w:val="0"/>
          <w:color w:val="auto"/>
        </w:rPr>
      </w:pPr>
      <w:r w:rsidRPr="006C4DF6">
        <w:rPr>
          <w:i w:val="0"/>
          <w:color w:val="auto"/>
        </w:rPr>
        <w:t>Provozní teplota svítidla minimálně do 50°C.</w:t>
      </w:r>
    </w:p>
    <w:p w:rsidR="006C4DF6" w:rsidRPr="006C4DF6" w:rsidRDefault="006C4DF6" w:rsidP="006C4DF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Verdana" w:hAnsi="Verdana"/>
          <w:b/>
          <w:sz w:val="23"/>
          <w:szCs w:val="23"/>
          <w:highlight w:val="yellow"/>
        </w:rPr>
      </w:pPr>
    </w:p>
    <w:p w:rsidR="006C4DF6" w:rsidRPr="006C4DF6" w:rsidRDefault="006C4DF6" w:rsidP="006C4DF6">
      <w:pPr>
        <w:rPr>
          <w:rFonts w:ascii="Verdana" w:hAnsi="Verdana"/>
          <w:u w:val="single"/>
        </w:rPr>
      </w:pPr>
      <w:r w:rsidRPr="006C4DF6">
        <w:rPr>
          <w:rFonts w:ascii="Verdana" w:hAnsi="Verdana"/>
          <w:u w:val="single"/>
        </w:rPr>
        <w:t>Světelné parametry:</w:t>
      </w:r>
    </w:p>
    <w:p w:rsidR="006C4DF6" w:rsidRPr="006C4DF6" w:rsidRDefault="006C4DF6" w:rsidP="006C4DF6">
      <w:pPr>
        <w:pStyle w:val="Odstavecseseznamem"/>
        <w:numPr>
          <w:ilvl w:val="0"/>
          <w:numId w:val="3"/>
        </w:numPr>
        <w:rPr>
          <w:i w:val="0"/>
          <w:color w:val="auto"/>
        </w:rPr>
      </w:pPr>
      <w:r w:rsidRPr="006C4DF6">
        <w:rPr>
          <w:i w:val="0"/>
          <w:color w:val="auto"/>
        </w:rPr>
        <w:t>Pokles světelného toku maximálně do 1% po 6 000h při teplotě okolí 25°C. Degradaci světelného toku nutné doložit snímky z </w:t>
      </w:r>
      <w:proofErr w:type="spellStart"/>
      <w:r w:rsidRPr="006C4DF6">
        <w:rPr>
          <w:i w:val="0"/>
          <w:color w:val="auto"/>
        </w:rPr>
        <w:t>termokamery</w:t>
      </w:r>
      <w:proofErr w:type="spellEnd"/>
      <w:r w:rsidRPr="006C4DF6">
        <w:rPr>
          <w:i w:val="0"/>
          <w:color w:val="auto"/>
        </w:rPr>
        <w:t xml:space="preserve"> pořízenými při teplotě okolí 25°C a oficiálním LM 80 testem po dobu minimálně 6000 hodin.</w:t>
      </w:r>
    </w:p>
    <w:p w:rsidR="006C4DF6" w:rsidRPr="006C4DF6" w:rsidRDefault="006C4DF6" w:rsidP="006C4DF6">
      <w:pPr>
        <w:pStyle w:val="Odstavecseseznamem"/>
        <w:numPr>
          <w:ilvl w:val="0"/>
          <w:numId w:val="3"/>
        </w:numPr>
        <w:rPr>
          <w:i w:val="0"/>
          <w:color w:val="auto"/>
        </w:rPr>
      </w:pPr>
      <w:r w:rsidRPr="006C4DF6">
        <w:rPr>
          <w:i w:val="0"/>
          <w:color w:val="auto"/>
        </w:rPr>
        <w:t xml:space="preserve">Počáteční měrný výkon svítidla musí být nejméně 120 </w:t>
      </w:r>
      <w:proofErr w:type="spellStart"/>
      <w:r w:rsidRPr="006C4DF6">
        <w:rPr>
          <w:i w:val="0"/>
          <w:color w:val="auto"/>
        </w:rPr>
        <w:t>lm</w:t>
      </w:r>
      <w:proofErr w:type="spellEnd"/>
      <w:r w:rsidRPr="006C4DF6">
        <w:rPr>
          <w:i w:val="0"/>
          <w:color w:val="auto"/>
        </w:rPr>
        <w:t>/W při 2700K.</w:t>
      </w:r>
    </w:p>
    <w:p w:rsidR="006C4DF6" w:rsidRPr="006C4DF6" w:rsidRDefault="006C4DF6" w:rsidP="006C4DF6">
      <w:pPr>
        <w:pStyle w:val="Odstavecseseznamem"/>
        <w:numPr>
          <w:ilvl w:val="0"/>
          <w:numId w:val="3"/>
        </w:numPr>
        <w:rPr>
          <w:i w:val="0"/>
          <w:color w:val="auto"/>
        </w:rPr>
      </w:pPr>
      <w:r w:rsidRPr="006C4DF6">
        <w:rPr>
          <w:i w:val="0"/>
          <w:color w:val="auto"/>
        </w:rPr>
        <w:t>Životnost světelných LED zdrojů musí být minimálně 100 000 hodin provozu při maximálním poklesu světelného toku LED zdrojů 30% za dobu životnosti.</w:t>
      </w:r>
    </w:p>
    <w:p w:rsidR="006C4DF6" w:rsidRPr="006C4DF6" w:rsidRDefault="006C4DF6" w:rsidP="006C4DF6">
      <w:pPr>
        <w:pStyle w:val="Odstavecseseznamem"/>
        <w:numPr>
          <w:ilvl w:val="0"/>
          <w:numId w:val="3"/>
        </w:numPr>
        <w:rPr>
          <w:i w:val="0"/>
          <w:color w:val="auto"/>
        </w:rPr>
      </w:pPr>
      <w:r w:rsidRPr="006C4DF6">
        <w:rPr>
          <w:i w:val="0"/>
          <w:color w:val="auto"/>
        </w:rPr>
        <w:t>Směrování světelného toku čočkou, ne reflektorem.</w:t>
      </w:r>
    </w:p>
    <w:p w:rsidR="006C4DF6" w:rsidRPr="006C4DF6" w:rsidRDefault="006C4DF6" w:rsidP="006C4DF6">
      <w:pPr>
        <w:pStyle w:val="Odstavecseseznamem"/>
        <w:numPr>
          <w:ilvl w:val="0"/>
          <w:numId w:val="3"/>
        </w:numPr>
        <w:rPr>
          <w:i w:val="0"/>
          <w:color w:val="auto"/>
        </w:rPr>
      </w:pPr>
      <w:r w:rsidRPr="006C4DF6">
        <w:rPr>
          <w:i w:val="0"/>
          <w:color w:val="auto"/>
        </w:rPr>
        <w:t>Barva světla musí odpovídat teplotě chromatičnosti T (K) = 2700 K (teple bílá barva světla).</w:t>
      </w:r>
    </w:p>
    <w:p w:rsidR="006C4DF6" w:rsidRPr="006C4DF6" w:rsidRDefault="006C4DF6" w:rsidP="006C4DF6">
      <w:pPr>
        <w:pStyle w:val="Odstavecseseznamem"/>
        <w:numPr>
          <w:ilvl w:val="0"/>
          <w:numId w:val="3"/>
        </w:numPr>
        <w:rPr>
          <w:i w:val="0"/>
          <w:color w:val="auto"/>
        </w:rPr>
      </w:pPr>
      <w:r w:rsidRPr="006C4DF6">
        <w:rPr>
          <w:i w:val="0"/>
          <w:color w:val="auto"/>
        </w:rPr>
        <w:t>Index podání barev nejméně 70.</w:t>
      </w:r>
    </w:p>
    <w:p w:rsidR="006C4DF6" w:rsidRPr="006C4DF6" w:rsidRDefault="006C4DF6" w:rsidP="006C4DF6">
      <w:pPr>
        <w:rPr>
          <w:rFonts w:ascii="Verdana" w:hAnsi="Verdana"/>
        </w:rPr>
      </w:pPr>
    </w:p>
    <w:p w:rsidR="006C4DF6" w:rsidRPr="006C4DF6" w:rsidRDefault="006C4DF6" w:rsidP="006C4DF6">
      <w:pPr>
        <w:rPr>
          <w:rFonts w:ascii="Verdana" w:hAnsi="Verdana"/>
          <w:u w:val="single"/>
        </w:rPr>
      </w:pPr>
      <w:r w:rsidRPr="006C4DF6">
        <w:rPr>
          <w:rFonts w:ascii="Verdana" w:hAnsi="Verdana"/>
          <w:u w:val="single"/>
        </w:rPr>
        <w:t>Elektrické parametry:</w:t>
      </w:r>
    </w:p>
    <w:p w:rsidR="006C4DF6" w:rsidRP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i w:val="0"/>
          <w:color w:val="auto"/>
        </w:rPr>
        <w:t>Maximální přípustný celkový příkon světelné soustavy 1,26 kW.</w:t>
      </w:r>
    </w:p>
    <w:p w:rsidR="006C4DF6" w:rsidRP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i w:val="0"/>
          <w:color w:val="auto"/>
        </w:rPr>
        <w:t>Světlo musí být vybaveno pro možnost zapojení trubičkové pojistky nebo použití bez ní.</w:t>
      </w:r>
    </w:p>
    <w:p w:rsidR="006C4DF6" w:rsidRP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i w:val="0"/>
          <w:color w:val="auto"/>
        </w:rPr>
        <w:t>Požadavky na ochranu předřadné části: přepěťová ochrana, proudová ochrana, zkratová ochrana s automatickou obnovou činnosti a tepelná ochrana.</w:t>
      </w:r>
    </w:p>
    <w:p w:rsidR="006C4DF6" w:rsidRP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i w:val="0"/>
          <w:color w:val="auto"/>
        </w:rPr>
        <w:t>Předřadník v hliníkovém provedení s krytím minimálně IP 67.</w:t>
      </w:r>
    </w:p>
    <w:p w:rsidR="006C4DF6" w:rsidRP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i w:val="0"/>
          <w:color w:val="auto"/>
        </w:rPr>
        <w:t>PF &gt; 0,95.</w:t>
      </w:r>
    </w:p>
    <w:p w:rsidR="006C4DF6" w:rsidRP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i w:val="0"/>
          <w:color w:val="auto"/>
        </w:rPr>
        <w:t>V případě požadavku možnost dodání světel s inteligentním bezdrátovým řízením s možností stmívání v rozsahu 10%-100% na základě intenzity venkovního osvětlení a času.</w:t>
      </w:r>
    </w:p>
    <w:p w:rsid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i w:val="0"/>
          <w:color w:val="auto"/>
        </w:rPr>
        <w:t>Certifikace.</w:t>
      </w:r>
    </w:p>
    <w:p w:rsidR="005C31D2" w:rsidRPr="006C4DF6" w:rsidRDefault="006C4DF6" w:rsidP="006C4DF6">
      <w:pPr>
        <w:pStyle w:val="Odstavecseseznamem"/>
        <w:numPr>
          <w:ilvl w:val="0"/>
          <w:numId w:val="4"/>
        </w:numPr>
        <w:rPr>
          <w:i w:val="0"/>
          <w:color w:val="auto"/>
        </w:rPr>
      </w:pPr>
      <w:r w:rsidRPr="006C4DF6">
        <w:rPr>
          <w:color w:val="auto"/>
        </w:rPr>
        <w:t xml:space="preserve">Certifikáty minimálně CE, </w:t>
      </w:r>
      <w:proofErr w:type="spellStart"/>
      <w:r w:rsidRPr="006C4DF6">
        <w:rPr>
          <w:color w:val="auto"/>
        </w:rPr>
        <w:t>RoHS</w:t>
      </w:r>
      <w:proofErr w:type="spellEnd"/>
      <w:r w:rsidRPr="006C4DF6">
        <w:rPr>
          <w:color w:val="auto"/>
        </w:rPr>
        <w:t>, LVD test report.</w:t>
      </w:r>
    </w:p>
    <w:p w:rsidR="00892E2C" w:rsidRPr="0014205F" w:rsidRDefault="00892E2C" w:rsidP="0024558B">
      <w:pPr>
        <w:spacing w:line="360" w:lineRule="auto"/>
        <w:jc w:val="both"/>
        <w:rPr>
          <w:rFonts w:ascii="Verdana" w:hAnsi="Verdana"/>
        </w:rPr>
      </w:pPr>
    </w:p>
    <w:p w:rsidR="00F655D5" w:rsidRPr="00AF2BE7" w:rsidRDefault="00F655D5" w:rsidP="006B7DB4">
      <w:bookmarkStart w:id="0" w:name="_GoBack"/>
      <w:bookmarkEnd w:id="0"/>
    </w:p>
    <w:sectPr w:rsidR="00F655D5" w:rsidRPr="00AF2B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1B65A9"/>
    <w:multiLevelType w:val="hybridMultilevel"/>
    <w:tmpl w:val="8B1076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AE1D31"/>
    <w:multiLevelType w:val="hybridMultilevel"/>
    <w:tmpl w:val="34D64D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7EC79DF"/>
    <w:multiLevelType w:val="hybridMultilevel"/>
    <w:tmpl w:val="801ACBB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9A1F80"/>
    <w:multiLevelType w:val="hybridMultilevel"/>
    <w:tmpl w:val="510A513E"/>
    <w:lvl w:ilvl="0" w:tplc="040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010A"/>
    <w:rsid w:val="00081314"/>
    <w:rsid w:val="0014205F"/>
    <w:rsid w:val="001A578E"/>
    <w:rsid w:val="0024558B"/>
    <w:rsid w:val="004874FB"/>
    <w:rsid w:val="00574C84"/>
    <w:rsid w:val="005C31D2"/>
    <w:rsid w:val="006A454A"/>
    <w:rsid w:val="006B7DB4"/>
    <w:rsid w:val="006C4DF6"/>
    <w:rsid w:val="007469E2"/>
    <w:rsid w:val="007A65D8"/>
    <w:rsid w:val="007C0077"/>
    <w:rsid w:val="00823036"/>
    <w:rsid w:val="0087662D"/>
    <w:rsid w:val="00892E2C"/>
    <w:rsid w:val="00943C3C"/>
    <w:rsid w:val="00987D62"/>
    <w:rsid w:val="009F1E8D"/>
    <w:rsid w:val="00AF2BE7"/>
    <w:rsid w:val="00B50FFA"/>
    <w:rsid w:val="00CD010A"/>
    <w:rsid w:val="00D71665"/>
    <w:rsid w:val="00DE323C"/>
    <w:rsid w:val="00DE3783"/>
    <w:rsid w:val="00E15013"/>
    <w:rsid w:val="00E86954"/>
    <w:rsid w:val="00EC0E31"/>
    <w:rsid w:val="00F655D5"/>
    <w:rsid w:val="00F70B59"/>
    <w:rsid w:val="00F84AEB"/>
    <w:rsid w:val="00FF1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3652123-591F-44A6-A930-8C07C89573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B7DB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B7DB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Odstavecseseznamem">
    <w:name w:val="List Paragraph"/>
    <w:basedOn w:val="Normln"/>
    <w:uiPriority w:val="34"/>
    <w:unhideWhenUsed/>
    <w:qFormat/>
    <w:rsid w:val="00892E2C"/>
    <w:pPr>
      <w:spacing w:after="0" w:line="360" w:lineRule="auto"/>
      <w:contextualSpacing/>
      <w:jc w:val="both"/>
    </w:pPr>
    <w:rPr>
      <w:rFonts w:ascii="Verdana" w:eastAsia="Verdana" w:hAnsi="Verdana" w:cs="Times New Roman"/>
      <w:i/>
      <w:color w:val="5F5F5F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4</Pages>
  <Words>760</Words>
  <Characters>4485</Characters>
  <Application>Microsoft Office Word</Application>
  <DocSecurity>0</DocSecurity>
  <Lines>37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019-PC</dc:creator>
  <cp:keywords/>
  <dc:description/>
  <cp:lastModifiedBy>019-PC</cp:lastModifiedBy>
  <cp:revision>20</cp:revision>
  <dcterms:created xsi:type="dcterms:W3CDTF">2020-07-23T12:41:00Z</dcterms:created>
  <dcterms:modified xsi:type="dcterms:W3CDTF">2020-07-29T11:56:00Z</dcterms:modified>
</cp:coreProperties>
</file>